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574" w:lineRule="exact"/>
        <w:jc w:val="center"/>
        <w:textAlignment w:val="auto"/>
        <w:rPr>
          <w:rFonts w:hint="eastAsia" w:ascii="CESI黑体-GB2312" w:hAnsi="CESI黑体-GB2312" w:eastAsia="CESI黑体-GB2312" w:cs="CESI黑体-GB2312"/>
          <w:color w:val="000000"/>
          <w:sz w:val="44"/>
          <w:szCs w:val="44"/>
        </w:rPr>
      </w:pPr>
      <w:bookmarkStart w:id="0" w:name="_GoBack"/>
      <w:bookmarkEnd w:id="0"/>
      <w:r>
        <w:rPr>
          <w:rFonts w:hint="eastAsia" w:ascii="CESI黑体-GB2312" w:hAnsi="CESI黑体-GB2312" w:eastAsia="CESI黑体-GB2312" w:cs="CESI黑体-GB2312"/>
          <w:color w:val="000000"/>
          <w:sz w:val="44"/>
          <w:szCs w:val="44"/>
        </w:rPr>
        <w:t>中山市城市管理和综合执法局2022年</w:t>
      </w:r>
    </w:p>
    <w:p>
      <w:pPr>
        <w:keepNext w:val="0"/>
        <w:keepLines w:val="0"/>
        <w:pageBreakBefore w:val="0"/>
        <w:kinsoku/>
        <w:wordWrap/>
        <w:topLinePunct w:val="0"/>
        <w:bidi w:val="0"/>
        <w:spacing w:line="574" w:lineRule="exact"/>
        <w:jc w:val="center"/>
        <w:textAlignment w:val="auto"/>
        <w:rPr>
          <w:rFonts w:hint="eastAsia" w:ascii="CESI黑体-GB2312" w:hAnsi="CESI黑体-GB2312" w:eastAsia="CESI黑体-GB2312" w:cs="CESI黑体-GB2312"/>
          <w:color w:val="000000"/>
          <w:sz w:val="44"/>
          <w:szCs w:val="44"/>
        </w:rPr>
      </w:pPr>
      <w:r>
        <w:rPr>
          <w:rFonts w:hint="eastAsia" w:ascii="CESI黑体-GB2312" w:hAnsi="CESI黑体-GB2312" w:eastAsia="CESI黑体-GB2312" w:cs="CESI黑体-GB2312"/>
          <w:color w:val="000000"/>
          <w:sz w:val="44"/>
          <w:szCs w:val="44"/>
        </w:rPr>
        <w:t>行政许可实施和监督管理情况报告</w:t>
      </w:r>
    </w:p>
    <w:p>
      <w:pPr>
        <w:pStyle w:val="2"/>
        <w:keepNext w:val="0"/>
        <w:keepLines w:val="0"/>
        <w:pageBreakBefore w:val="0"/>
        <w:kinsoku/>
        <w:wordWrap/>
        <w:topLinePunct w:val="0"/>
        <w:bidi w:val="0"/>
        <w:spacing w:after="0" w:line="574" w:lineRule="exact"/>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val="0"/>
        <w:topLinePunct w:val="0"/>
        <w:autoSpaceDE w:val="0"/>
        <w:autoSpaceDN w:val="0"/>
        <w:bidi w:val="0"/>
        <w:adjustRightInd w:val="0"/>
        <w:snapToGrid w:val="0"/>
        <w:spacing w:line="574" w:lineRule="exact"/>
        <w:textAlignment w:val="auto"/>
        <w:rPr>
          <w:rFonts w:hint="eastAsia" w:ascii="CESI仿宋-GB2312" w:hAnsi="CESI仿宋-GB2312" w:eastAsia="CESI仿宋-GB2312" w:cs="CESI仿宋-GB2312"/>
          <w:snapToGrid w:val="0"/>
          <w:color w:val="000000"/>
          <w:spacing w:val="6"/>
          <w:kern w:val="32"/>
          <w:sz w:val="32"/>
          <w:szCs w:val="32"/>
        </w:rPr>
      </w:pPr>
      <w:r>
        <w:rPr>
          <w:rFonts w:hint="eastAsia" w:ascii="CESI仿宋-GB2312" w:hAnsi="CESI仿宋-GB2312" w:eastAsia="CESI仿宋-GB2312" w:cs="CESI仿宋-GB2312"/>
          <w:snapToGrid w:val="0"/>
          <w:color w:val="000000"/>
          <w:spacing w:val="6"/>
          <w:kern w:val="32"/>
          <w:sz w:val="32"/>
          <w:szCs w:val="32"/>
        </w:rPr>
        <w:t>市政府：</w:t>
      </w:r>
    </w:p>
    <w:p>
      <w:pPr>
        <w:keepNext w:val="0"/>
        <w:keepLines w:val="0"/>
        <w:pageBreakBefore w:val="0"/>
        <w:kinsoku/>
        <w:wordWrap/>
        <w:overflowPunct w:val="0"/>
        <w:topLinePunct w:val="0"/>
        <w:autoSpaceDE w:val="0"/>
        <w:autoSpaceDN w:val="0"/>
        <w:bidi w:val="0"/>
        <w:adjustRightInd w:val="0"/>
        <w:snapToGrid w:val="0"/>
        <w:spacing w:line="574" w:lineRule="exact"/>
        <w:ind w:firstLine="664" w:firstLineChars="200"/>
        <w:textAlignment w:val="auto"/>
        <w:rPr>
          <w:rFonts w:hint="eastAsia" w:ascii="CESI仿宋-GB2312" w:hAnsi="CESI仿宋-GB2312" w:eastAsia="CESI仿宋-GB2312" w:cs="CESI仿宋-GB2312"/>
          <w:snapToGrid w:val="0"/>
          <w:color w:val="000000"/>
          <w:spacing w:val="6"/>
          <w:kern w:val="32"/>
          <w:sz w:val="32"/>
          <w:szCs w:val="32"/>
        </w:rPr>
      </w:pPr>
      <w:r>
        <w:rPr>
          <w:rFonts w:hint="eastAsia" w:ascii="CESI仿宋-GB2312" w:hAnsi="CESI仿宋-GB2312" w:eastAsia="CESI仿宋-GB2312" w:cs="CESI仿宋-GB2312"/>
          <w:snapToGrid w:val="0"/>
          <w:color w:val="000000"/>
          <w:spacing w:val="6"/>
          <w:kern w:val="32"/>
          <w:sz w:val="32"/>
          <w:szCs w:val="32"/>
        </w:rPr>
        <w:t>根据《关于开展行政许可实施和监督管理情况年度报告工作的通知》要求，现将我局2022年行政许可实施和监督管理情况报告如下：</w:t>
      </w:r>
    </w:p>
    <w:p>
      <w:pPr>
        <w:pStyle w:val="2"/>
        <w:keepNext w:val="0"/>
        <w:keepLines w:val="0"/>
        <w:pageBreakBefore w:val="0"/>
        <w:kinsoku/>
        <w:wordWrap/>
        <w:topLinePunct w:val="0"/>
        <w:bidi w:val="0"/>
        <w:spacing w:after="0" w:line="574" w:lineRule="exact"/>
        <w:ind w:firstLine="688"/>
        <w:textAlignment w:val="auto"/>
        <w:rPr>
          <w:rFonts w:hint="eastAsia" w:ascii="CESI黑体-GB2312" w:hAnsi="CESI黑体-GB2312" w:eastAsia="CESI黑体-GB2312" w:cs="CESI黑体-GB2312"/>
          <w:snapToGrid w:val="0"/>
          <w:color w:val="000000"/>
          <w:spacing w:val="6"/>
          <w:kern w:val="32"/>
          <w:sz w:val="32"/>
          <w:szCs w:val="32"/>
        </w:rPr>
      </w:pPr>
      <w:r>
        <w:rPr>
          <w:rFonts w:hint="eastAsia" w:ascii="CESI黑体-GB2312" w:hAnsi="CESI黑体-GB2312" w:eastAsia="CESI黑体-GB2312" w:cs="CESI黑体-GB2312"/>
          <w:snapToGrid w:val="0"/>
          <w:color w:val="000000"/>
          <w:spacing w:val="6"/>
          <w:kern w:val="32"/>
          <w:sz w:val="32"/>
          <w:szCs w:val="32"/>
        </w:rPr>
        <w:t>一、基本情况</w:t>
      </w:r>
    </w:p>
    <w:p>
      <w:pPr>
        <w:pStyle w:val="2"/>
        <w:keepNext w:val="0"/>
        <w:keepLines w:val="0"/>
        <w:pageBreakBefore w:val="0"/>
        <w:kinsoku/>
        <w:wordWrap/>
        <w:topLinePunct w:val="0"/>
        <w:bidi w:val="0"/>
        <w:spacing w:after="0" w:line="574" w:lineRule="exact"/>
        <w:ind w:firstLine="688"/>
        <w:textAlignment w:val="auto"/>
        <w:rPr>
          <w:rFonts w:hint="eastAsia" w:ascii="CESI楷体-GB2312" w:hAnsi="CESI楷体-GB2312" w:eastAsia="CESI楷体-GB2312" w:cs="CESI楷体-GB2312"/>
          <w:snapToGrid w:val="0"/>
          <w:color w:val="000000"/>
          <w:spacing w:val="6"/>
          <w:kern w:val="32"/>
          <w:sz w:val="32"/>
          <w:szCs w:val="32"/>
        </w:rPr>
      </w:pPr>
      <w:r>
        <w:rPr>
          <w:rFonts w:hint="eastAsia" w:ascii="CESI楷体-GB2312" w:hAnsi="CESI楷体-GB2312" w:eastAsia="CESI楷体-GB2312" w:cs="CESI楷体-GB2312"/>
          <w:snapToGrid w:val="0"/>
          <w:color w:val="000000"/>
          <w:spacing w:val="6"/>
          <w:kern w:val="32"/>
          <w:sz w:val="32"/>
          <w:szCs w:val="32"/>
        </w:rPr>
        <w:t>（一）现有事项及办理情况。</w:t>
      </w:r>
    </w:p>
    <w:p>
      <w:pPr>
        <w:pStyle w:val="2"/>
        <w:keepNext w:val="0"/>
        <w:keepLines w:val="0"/>
        <w:pageBreakBefore w:val="0"/>
        <w:kinsoku/>
        <w:wordWrap/>
        <w:topLinePunct w:val="0"/>
        <w:bidi w:val="0"/>
        <w:spacing w:after="0" w:line="574" w:lineRule="exact"/>
        <w:ind w:firstLine="688"/>
        <w:textAlignment w:val="auto"/>
        <w:rPr>
          <w:rFonts w:hint="eastAsia" w:ascii="CESI仿宋-GB2312" w:hAnsi="CESI仿宋-GB2312" w:eastAsia="CESI仿宋-GB2312" w:cs="CESI仿宋-GB2312"/>
          <w:snapToGrid w:val="0"/>
          <w:color w:val="000000"/>
          <w:spacing w:val="6"/>
          <w:kern w:val="32"/>
          <w:sz w:val="32"/>
          <w:szCs w:val="32"/>
        </w:rPr>
      </w:pPr>
      <w:r>
        <w:rPr>
          <w:rFonts w:hint="eastAsia" w:ascii="CESI仿宋-GB2312" w:hAnsi="CESI仿宋-GB2312" w:eastAsia="CESI仿宋-GB2312" w:cs="CESI仿宋-GB2312"/>
          <w:snapToGrid w:val="0"/>
          <w:color w:val="000000"/>
          <w:spacing w:val="6"/>
          <w:kern w:val="32"/>
          <w:sz w:val="32"/>
          <w:szCs w:val="32"/>
        </w:rPr>
        <w:t>本单位</w:t>
      </w:r>
      <w:r>
        <w:rPr>
          <w:rFonts w:hint="eastAsia" w:ascii="CESI仿宋-GB2312" w:hAnsi="CESI仿宋-GB2312" w:eastAsia="CESI仿宋-GB2312" w:cs="CESI仿宋-GB2312"/>
          <w:sz w:val="32"/>
          <w:szCs w:val="32"/>
        </w:rPr>
        <w:t>负责市政维护、园林管理、环境卫生、户外广告审批方面的21项行政许可事项（业务办理项为35项），全部</w:t>
      </w:r>
      <w:r>
        <w:rPr>
          <w:rFonts w:hint="eastAsia" w:ascii="CESI仿宋-GB2312" w:hAnsi="CESI仿宋-GB2312" w:eastAsia="CESI仿宋-GB2312" w:cs="CESI仿宋-GB2312"/>
          <w:snapToGrid w:val="0"/>
          <w:color w:val="000000"/>
          <w:spacing w:val="6"/>
          <w:kern w:val="32"/>
          <w:sz w:val="32"/>
          <w:szCs w:val="32"/>
        </w:rPr>
        <w:t>进驻广东省政务服务网公示办事指南及可全程网办。</w:t>
      </w:r>
    </w:p>
    <w:p>
      <w:pPr>
        <w:pStyle w:val="2"/>
        <w:keepNext w:val="0"/>
        <w:keepLines w:val="0"/>
        <w:pageBreakBefore w:val="0"/>
        <w:kinsoku/>
        <w:wordWrap/>
        <w:topLinePunct w:val="0"/>
        <w:bidi w:val="0"/>
        <w:spacing w:after="0" w:line="574" w:lineRule="exact"/>
        <w:ind w:firstLine="688"/>
        <w:textAlignment w:val="auto"/>
        <w:rPr>
          <w:rFonts w:hint="eastAsia" w:ascii="CESI仿宋-GB2312" w:hAnsi="CESI仿宋-GB2312" w:eastAsia="CESI仿宋-GB2312" w:cs="CESI仿宋-GB2312"/>
          <w:snapToGrid w:val="0"/>
          <w:color w:val="000000"/>
          <w:spacing w:val="6"/>
          <w:kern w:val="32"/>
          <w:sz w:val="32"/>
          <w:szCs w:val="32"/>
        </w:rPr>
      </w:pPr>
      <w:r>
        <w:rPr>
          <w:rFonts w:hint="eastAsia" w:ascii="CESI仿宋-GB2312" w:hAnsi="CESI仿宋-GB2312" w:eastAsia="CESI仿宋-GB2312" w:cs="CESI仿宋-GB2312"/>
          <w:snapToGrid w:val="0"/>
          <w:color w:val="000000"/>
          <w:spacing w:val="6"/>
          <w:kern w:val="32"/>
          <w:sz w:val="32"/>
          <w:szCs w:val="32"/>
        </w:rPr>
        <w:t>2022年度，本单位受理行政许可申请400宗，办结400宗，按时办结率100%。其中，予以行政许可376宗，</w:t>
      </w:r>
      <w:r>
        <w:rPr>
          <w:rFonts w:hint="eastAsia" w:ascii="CESI仿宋-GB2312" w:hAnsi="CESI仿宋-GB2312" w:eastAsia="CESI仿宋-GB2312" w:cs="CESI仿宋-GB2312"/>
          <w:sz w:val="32"/>
          <w:szCs w:val="32"/>
        </w:rPr>
        <w:t>不予行政许可19宗、不予受理5宗。</w:t>
      </w:r>
      <w:r>
        <w:rPr>
          <w:rFonts w:hint="eastAsia" w:ascii="CESI仿宋-GB2312" w:hAnsi="CESI仿宋-GB2312" w:eastAsia="CESI仿宋-GB2312" w:cs="CESI仿宋-GB2312"/>
          <w:snapToGrid w:val="0"/>
          <w:color w:val="000000"/>
          <w:spacing w:val="6"/>
          <w:kern w:val="32"/>
          <w:sz w:val="32"/>
          <w:szCs w:val="32"/>
        </w:rPr>
        <w:t>不予受理事项的原因均为施工地点不属本单位职责范围。2022年度，本单位无新纳入省级通用目录，无取消和转移行政许可事项。</w:t>
      </w:r>
    </w:p>
    <w:p>
      <w:pPr>
        <w:pStyle w:val="2"/>
        <w:keepNext w:val="0"/>
        <w:keepLines w:val="0"/>
        <w:pageBreakBefore w:val="0"/>
        <w:numPr>
          <w:ilvl w:val="0"/>
          <w:numId w:val="1"/>
        </w:numPr>
        <w:kinsoku/>
        <w:wordWrap/>
        <w:topLinePunct w:val="0"/>
        <w:bidi w:val="0"/>
        <w:spacing w:after="0" w:line="574" w:lineRule="exact"/>
        <w:ind w:firstLine="688"/>
        <w:textAlignment w:val="auto"/>
        <w:rPr>
          <w:rFonts w:hint="eastAsia" w:ascii="CESI楷体-GB2312" w:hAnsi="CESI楷体-GB2312" w:eastAsia="CESI楷体-GB2312" w:cs="CESI楷体-GB2312"/>
          <w:snapToGrid w:val="0"/>
          <w:color w:val="000000"/>
          <w:spacing w:val="6"/>
          <w:kern w:val="32"/>
          <w:sz w:val="32"/>
          <w:szCs w:val="32"/>
        </w:rPr>
      </w:pPr>
      <w:r>
        <w:rPr>
          <w:rFonts w:hint="eastAsia" w:ascii="CESI楷体-GB2312" w:hAnsi="CESI楷体-GB2312" w:eastAsia="CESI楷体-GB2312" w:cs="CESI楷体-GB2312"/>
          <w:snapToGrid w:val="0"/>
          <w:color w:val="000000"/>
          <w:spacing w:val="6"/>
          <w:kern w:val="32"/>
          <w:sz w:val="32"/>
          <w:szCs w:val="32"/>
        </w:rPr>
        <w:t>依法实施情况。</w:t>
      </w:r>
    </w:p>
    <w:p>
      <w:pPr>
        <w:pStyle w:val="2"/>
        <w:keepNext w:val="0"/>
        <w:keepLines w:val="0"/>
        <w:pageBreakBefore w:val="0"/>
        <w:numPr>
          <w:ilvl w:val="0"/>
          <w:numId w:val="0"/>
        </w:numPr>
        <w:kinsoku/>
        <w:wordWrap/>
        <w:topLinePunct w:val="0"/>
        <w:bidi w:val="0"/>
        <w:spacing w:after="0" w:line="574" w:lineRule="exact"/>
        <w:ind w:firstLine="664" w:firstLineChars="200"/>
        <w:textAlignment w:val="auto"/>
        <w:rPr>
          <w:rFonts w:hint="eastAsia" w:ascii="CESI仿宋-GB2312" w:hAnsi="CESI仿宋-GB2312" w:eastAsia="CESI仿宋-GB2312" w:cs="CESI仿宋-GB2312"/>
          <w:snapToGrid w:val="0"/>
          <w:color w:val="000000"/>
          <w:spacing w:val="6"/>
          <w:kern w:val="32"/>
          <w:sz w:val="32"/>
          <w:szCs w:val="32"/>
        </w:rPr>
      </w:pPr>
      <w:r>
        <w:rPr>
          <w:rFonts w:hint="eastAsia" w:ascii="CESI仿宋-GB2312" w:hAnsi="CESI仿宋-GB2312" w:eastAsia="CESI仿宋-GB2312" w:cs="CESI仿宋-GB2312"/>
          <w:snapToGrid w:val="0"/>
          <w:color w:val="000000"/>
          <w:spacing w:val="6"/>
          <w:kern w:val="32"/>
          <w:sz w:val="32"/>
          <w:szCs w:val="32"/>
        </w:rPr>
        <w:t>本单位严格遵守相关法律法规规定的审批权限、范围、程序、条件等实施行政许可审批。按照市审批改革中“三集中、一分开”的要求，审批科室与业务主管单位实行审批职能深度整合、审批权与监管权有效分开，通过集中审批改革实现互相制约、互为监督，加强审批全流程监督管理和廉政风险防范工作。</w:t>
      </w:r>
    </w:p>
    <w:p>
      <w:pPr>
        <w:pStyle w:val="2"/>
        <w:keepNext w:val="0"/>
        <w:keepLines w:val="0"/>
        <w:pageBreakBefore w:val="0"/>
        <w:kinsoku/>
        <w:wordWrap/>
        <w:topLinePunct w:val="0"/>
        <w:bidi w:val="0"/>
        <w:spacing w:after="0" w:line="574" w:lineRule="exact"/>
        <w:ind w:firstLine="688"/>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bidi="ar"/>
        </w:rPr>
        <w:t>本单位</w:t>
      </w:r>
      <w:r>
        <w:rPr>
          <w:rFonts w:hint="eastAsia" w:ascii="CESI仿宋-GB2312" w:hAnsi="CESI仿宋-GB2312" w:eastAsia="CESI仿宋-GB2312" w:cs="CESI仿宋-GB2312"/>
          <w:color w:val="000000"/>
          <w:sz w:val="32"/>
          <w:szCs w:val="32"/>
        </w:rPr>
        <w:t>围绕本年度我市</w:t>
      </w:r>
      <w:r>
        <w:rPr>
          <w:rFonts w:hint="eastAsia" w:ascii="CESI仿宋-GB2312" w:hAnsi="CESI仿宋-GB2312" w:eastAsia="CESI仿宋-GB2312" w:cs="CESI仿宋-GB2312"/>
          <w:sz w:val="32"/>
          <w:szCs w:val="32"/>
        </w:rPr>
        <w:t>政务服务质量提升专项行动和</w:t>
      </w:r>
      <w:r>
        <w:rPr>
          <w:rFonts w:hint="eastAsia" w:ascii="CESI仿宋-GB2312" w:hAnsi="CESI仿宋-GB2312" w:eastAsia="CESI仿宋-GB2312" w:cs="CESI仿宋-GB2312"/>
          <w:color w:val="000000"/>
          <w:spacing w:val="-6"/>
          <w:kern w:val="0"/>
          <w:sz w:val="32"/>
          <w:szCs w:val="32"/>
        </w:rPr>
        <w:t>数字政府改革建设</w:t>
      </w:r>
      <w:r>
        <w:rPr>
          <w:rFonts w:hint="eastAsia" w:ascii="CESI仿宋-GB2312" w:hAnsi="CESI仿宋-GB2312" w:eastAsia="CESI仿宋-GB2312" w:cs="CESI仿宋-GB2312"/>
          <w:color w:val="000000"/>
          <w:sz w:val="32"/>
          <w:szCs w:val="32"/>
        </w:rPr>
        <w:t>等重点工作</w:t>
      </w:r>
      <w:r>
        <w:rPr>
          <w:rFonts w:hint="eastAsia" w:ascii="CESI仿宋-GB2312" w:hAnsi="CESI仿宋-GB2312" w:eastAsia="CESI仿宋-GB2312" w:cs="CESI仿宋-GB2312"/>
          <w:sz w:val="32"/>
          <w:szCs w:val="32"/>
          <w:lang w:bidi="ar"/>
        </w:rPr>
        <w:t>部署，</w:t>
      </w:r>
      <w:r>
        <w:rPr>
          <w:rFonts w:hint="eastAsia" w:ascii="CESI仿宋-GB2312" w:hAnsi="CESI仿宋-GB2312" w:eastAsia="CESI仿宋-GB2312" w:cs="CESI仿宋-GB2312"/>
          <w:sz w:val="32"/>
          <w:szCs w:val="32"/>
        </w:rPr>
        <w:t>本单位重点指标已全部对标省内外先进城市，并持续开展指标整改落地的“深加工”，作为进一步深化“放管服”改革及优化我市营商环境的重要举措，认真提升行政审批事项效率及质量。配合国家、省、市各项审批制度改革工作，扎实开展本单位范围行政审批工作，积极牵头配合相关单位开展并联审批、一件事联办等审批改革和政务优化项目。</w:t>
      </w:r>
    </w:p>
    <w:p>
      <w:pPr>
        <w:keepNext w:val="0"/>
        <w:keepLines w:val="0"/>
        <w:pageBreakBefore w:val="0"/>
        <w:kinsoku/>
        <w:wordWrap/>
        <w:topLinePunct w:val="0"/>
        <w:bidi w:val="0"/>
        <w:spacing w:line="574" w:lineRule="exact"/>
        <w:ind w:firstLine="640" w:firstLineChars="200"/>
        <w:textAlignment w:val="auto"/>
        <w:rPr>
          <w:rFonts w:hint="eastAsia" w:ascii="CESI仿宋-GB2312" w:hAnsi="CESI仿宋-GB2312" w:eastAsia="CESI仿宋-GB2312" w:cs="CESI仿宋-GB2312"/>
          <w:snapToGrid w:val="0"/>
          <w:color w:val="000000"/>
          <w:spacing w:val="6"/>
          <w:kern w:val="32"/>
          <w:sz w:val="32"/>
          <w:szCs w:val="32"/>
        </w:rPr>
      </w:pPr>
      <w:r>
        <w:rPr>
          <w:rFonts w:hint="eastAsia" w:ascii="CESI仿宋-GB2312" w:hAnsi="CESI仿宋-GB2312" w:eastAsia="CESI仿宋-GB2312" w:cs="CESI仿宋-GB2312"/>
          <w:color w:val="000000"/>
          <w:sz w:val="32"/>
          <w:szCs w:val="32"/>
        </w:rPr>
        <w:t>本单位的行政许可事项中涉及证明性材料54项，其中44项涉及营业执照、居民身份证等，均可通过电子证照用证实行免提交。同时，我局也严格按照《住房和城乡建设部关于取消部分部门规章和规范性文件设定的证明事项的决定》（建法规〔2019〕6号），对照文件要求取消部门规章设定的证明事项。其余涉及一些土地证明、机动车驾驶证等材料，因未能完全通过数据共享实施免提交，由申请单位提供基本信息给我局向对应政府部门查核相关证明性材料。</w:t>
      </w:r>
    </w:p>
    <w:p>
      <w:pPr>
        <w:pStyle w:val="2"/>
        <w:keepNext w:val="0"/>
        <w:keepLines w:val="0"/>
        <w:pageBreakBefore w:val="0"/>
        <w:numPr>
          <w:ilvl w:val="0"/>
          <w:numId w:val="1"/>
        </w:numPr>
        <w:kinsoku/>
        <w:wordWrap/>
        <w:topLinePunct w:val="0"/>
        <w:bidi w:val="0"/>
        <w:spacing w:after="0" w:line="574" w:lineRule="exact"/>
        <w:ind w:left="0" w:leftChars="0" w:firstLine="688" w:firstLineChars="0"/>
        <w:textAlignment w:val="auto"/>
        <w:rPr>
          <w:rFonts w:hint="eastAsia" w:ascii="CESI楷体-GB2312" w:hAnsi="CESI楷体-GB2312" w:eastAsia="CESI楷体-GB2312" w:cs="CESI楷体-GB2312"/>
          <w:snapToGrid w:val="0"/>
          <w:color w:val="000000"/>
          <w:spacing w:val="6"/>
          <w:kern w:val="32"/>
          <w:sz w:val="32"/>
          <w:szCs w:val="32"/>
        </w:rPr>
      </w:pPr>
      <w:r>
        <w:rPr>
          <w:rFonts w:hint="eastAsia" w:ascii="CESI楷体-GB2312" w:hAnsi="CESI楷体-GB2312" w:eastAsia="CESI楷体-GB2312" w:cs="CESI楷体-GB2312"/>
          <w:snapToGrid w:val="0"/>
          <w:color w:val="000000"/>
          <w:spacing w:val="6"/>
          <w:kern w:val="32"/>
          <w:sz w:val="32"/>
          <w:szCs w:val="32"/>
        </w:rPr>
        <w:t>公开公示情况。</w:t>
      </w:r>
    </w:p>
    <w:p>
      <w:pPr>
        <w:pStyle w:val="2"/>
        <w:keepNext w:val="0"/>
        <w:keepLines w:val="0"/>
        <w:pageBreakBefore w:val="0"/>
        <w:numPr>
          <w:ilvl w:val="0"/>
          <w:numId w:val="0"/>
        </w:numPr>
        <w:kinsoku/>
        <w:wordWrap/>
        <w:topLinePunct w:val="0"/>
        <w:bidi w:val="0"/>
        <w:spacing w:after="0" w:line="574" w:lineRule="exact"/>
        <w:ind w:firstLine="664" w:firstLineChars="200"/>
        <w:textAlignment w:val="auto"/>
        <w:rPr>
          <w:rFonts w:hint="eastAsia" w:ascii="CESI仿宋-GB2312" w:hAnsi="CESI仿宋-GB2312" w:eastAsia="CESI仿宋-GB2312" w:cs="CESI仿宋-GB2312"/>
          <w:snapToGrid w:val="0"/>
          <w:color w:val="000000"/>
          <w:spacing w:val="6"/>
          <w:kern w:val="32"/>
          <w:sz w:val="32"/>
          <w:szCs w:val="32"/>
        </w:rPr>
      </w:pPr>
      <w:r>
        <w:rPr>
          <w:rFonts w:hint="eastAsia" w:ascii="CESI仿宋-GB2312" w:hAnsi="CESI仿宋-GB2312" w:eastAsia="CESI仿宋-GB2312" w:cs="CESI仿宋-GB2312"/>
          <w:snapToGrid w:val="0"/>
          <w:color w:val="000000"/>
          <w:spacing w:val="6"/>
          <w:kern w:val="32"/>
          <w:sz w:val="32"/>
          <w:szCs w:val="32"/>
        </w:rPr>
        <w:t>本单位已通过广东政务服务网对应许可事项办事指南中公示所有行政许可事项的实施主体、设立依据、办理流程、受理条件、办理期限、裁量标准、申请材料及办法、收费标准、申请书格式文本、咨询投诉途径等信息的方式、范围等情况，申请单位在查询相关事项办事指南中均能阅读及下载。同时，所有政务APP、小程序、官网对外办理业务均按数据同源工作要求归集到广东政务服务网可查、可办。</w:t>
      </w:r>
    </w:p>
    <w:p>
      <w:pPr>
        <w:pStyle w:val="2"/>
        <w:keepNext w:val="0"/>
        <w:keepLines w:val="0"/>
        <w:pageBreakBefore w:val="0"/>
        <w:kinsoku/>
        <w:wordWrap/>
        <w:topLinePunct w:val="0"/>
        <w:bidi w:val="0"/>
        <w:spacing w:after="0" w:line="574" w:lineRule="exact"/>
        <w:ind w:firstLine="688"/>
        <w:textAlignment w:val="auto"/>
        <w:rPr>
          <w:rFonts w:hint="eastAsia" w:ascii="CESI仿宋-GB2312" w:hAnsi="CESI仿宋-GB2312" w:eastAsia="CESI仿宋-GB2312" w:cs="CESI仿宋-GB2312"/>
          <w:snapToGrid w:val="0"/>
          <w:color w:val="000000"/>
          <w:spacing w:val="6"/>
          <w:kern w:val="32"/>
          <w:sz w:val="32"/>
          <w:szCs w:val="32"/>
        </w:rPr>
      </w:pPr>
      <w:r>
        <w:rPr>
          <w:rFonts w:hint="eastAsia" w:ascii="CESI仿宋-GB2312" w:hAnsi="CESI仿宋-GB2312" w:eastAsia="CESI仿宋-GB2312" w:cs="CESI仿宋-GB2312"/>
          <w:snapToGrid w:val="0"/>
          <w:color w:val="000000"/>
          <w:spacing w:val="6"/>
          <w:kern w:val="32"/>
          <w:sz w:val="32"/>
          <w:szCs w:val="32"/>
        </w:rPr>
        <w:t>本单位的行政许可实施和结果均通过信用（中山）“双公示”平台以及广东省行政执法信息公示平台向社会公开，本单位局网同步公示。申请单位也可于广东政务服务网主页找到对应办理流水号及时查询办理状态。</w:t>
      </w:r>
    </w:p>
    <w:p>
      <w:pPr>
        <w:pStyle w:val="2"/>
        <w:keepNext w:val="0"/>
        <w:keepLines w:val="0"/>
        <w:pageBreakBefore w:val="0"/>
        <w:numPr>
          <w:ilvl w:val="0"/>
          <w:numId w:val="1"/>
        </w:numPr>
        <w:kinsoku/>
        <w:wordWrap/>
        <w:topLinePunct w:val="0"/>
        <w:bidi w:val="0"/>
        <w:spacing w:after="0" w:line="574" w:lineRule="exact"/>
        <w:ind w:left="0" w:leftChars="0" w:firstLine="688" w:firstLineChars="0"/>
        <w:textAlignment w:val="auto"/>
        <w:rPr>
          <w:rFonts w:hint="eastAsia" w:ascii="CESI楷体-GB2312" w:hAnsi="CESI楷体-GB2312" w:eastAsia="CESI楷体-GB2312" w:cs="CESI楷体-GB2312"/>
          <w:snapToGrid w:val="0"/>
          <w:color w:val="000000"/>
          <w:spacing w:val="6"/>
          <w:kern w:val="32"/>
          <w:sz w:val="32"/>
          <w:szCs w:val="32"/>
        </w:rPr>
      </w:pPr>
      <w:r>
        <w:rPr>
          <w:rFonts w:hint="eastAsia" w:ascii="CESI楷体-GB2312" w:hAnsi="CESI楷体-GB2312" w:eastAsia="CESI楷体-GB2312" w:cs="CESI楷体-GB2312"/>
          <w:snapToGrid w:val="0"/>
          <w:color w:val="000000"/>
          <w:spacing w:val="6"/>
          <w:kern w:val="32"/>
          <w:sz w:val="32"/>
          <w:szCs w:val="32"/>
        </w:rPr>
        <w:t>监督管理情况。</w:t>
      </w:r>
    </w:p>
    <w:p>
      <w:pPr>
        <w:pStyle w:val="2"/>
        <w:keepNext w:val="0"/>
        <w:keepLines w:val="0"/>
        <w:pageBreakBefore w:val="0"/>
        <w:numPr>
          <w:ilvl w:val="0"/>
          <w:numId w:val="0"/>
        </w:numPr>
        <w:kinsoku/>
        <w:wordWrap/>
        <w:topLinePunct w:val="0"/>
        <w:bidi w:val="0"/>
        <w:spacing w:after="0" w:line="574" w:lineRule="exact"/>
        <w:ind w:firstLine="664" w:firstLineChars="200"/>
        <w:textAlignment w:val="auto"/>
        <w:rPr>
          <w:rFonts w:hint="eastAsia" w:ascii="CESI仿宋-GB2312" w:hAnsi="CESI仿宋-GB2312" w:eastAsia="CESI仿宋-GB2312" w:cs="CESI仿宋-GB2312"/>
          <w:snapToGrid w:val="0"/>
          <w:color w:val="000000"/>
          <w:spacing w:val="6"/>
          <w:kern w:val="32"/>
          <w:sz w:val="32"/>
          <w:szCs w:val="32"/>
        </w:rPr>
      </w:pPr>
      <w:r>
        <w:rPr>
          <w:rFonts w:hint="eastAsia" w:ascii="CESI仿宋-GB2312" w:hAnsi="CESI仿宋-GB2312" w:eastAsia="CESI仿宋-GB2312" w:cs="CESI仿宋-GB2312"/>
          <w:snapToGrid w:val="0"/>
          <w:color w:val="000000"/>
          <w:spacing w:val="6"/>
          <w:kern w:val="32"/>
          <w:sz w:val="32"/>
          <w:szCs w:val="32"/>
        </w:rPr>
        <w:t>本单位行政许可事项均由相关业务科室（中心）制定监管标准和措施，并实施监管。相关行政许可事项均强化批中批后监管制度，建立审批事项的“事前规范、事中把关、事后监管”全流程监管体系。通过每月的风险排查，梳理风险点，及时与向局领导、业务主管科室、勘查人员反映，并提出防范处理意见。同时，对优化审批方式的，如实施“告知承诺制”的审批事项，切实强化批中批后监管措施，采取定期与不定期抽检、巡查、月检、季检等方式，如发现企业不符合承诺条件开展经营的，责令限期整改，逾期不整改或整改后仍不达要求的企业作依法撤销行政许可处理。</w:t>
      </w:r>
    </w:p>
    <w:p>
      <w:pPr>
        <w:pStyle w:val="2"/>
        <w:keepNext w:val="0"/>
        <w:keepLines w:val="0"/>
        <w:pageBreakBefore w:val="0"/>
        <w:kinsoku/>
        <w:wordWrap/>
        <w:topLinePunct w:val="0"/>
        <w:bidi w:val="0"/>
        <w:spacing w:after="0" w:line="574" w:lineRule="exact"/>
        <w:ind w:firstLine="664" w:firstLineChars="200"/>
        <w:textAlignment w:val="auto"/>
        <w:rPr>
          <w:rFonts w:hint="eastAsia" w:ascii="CESI仿宋-GB2312" w:hAnsi="CESI仿宋-GB2312" w:eastAsia="CESI仿宋-GB2312" w:cs="CESI仿宋-GB2312"/>
          <w:snapToGrid w:val="0"/>
          <w:color w:val="000000"/>
          <w:spacing w:val="6"/>
          <w:kern w:val="32"/>
          <w:sz w:val="32"/>
          <w:szCs w:val="32"/>
        </w:rPr>
      </w:pPr>
      <w:r>
        <w:rPr>
          <w:rFonts w:hint="eastAsia" w:ascii="CESI仿宋-GB2312" w:hAnsi="CESI仿宋-GB2312" w:eastAsia="CESI仿宋-GB2312" w:cs="CESI仿宋-GB2312"/>
          <w:snapToGrid w:val="0"/>
          <w:color w:val="000000"/>
          <w:spacing w:val="6"/>
          <w:kern w:val="32"/>
          <w:sz w:val="32"/>
          <w:szCs w:val="32"/>
        </w:rPr>
        <w:t>本单位在广东政务服务网及局网办事指南中均有公开投诉监督电话，申请单位或群众可通过市政府12345热线、“好差评”平台进行监督投诉。202</w:t>
      </w:r>
      <w:r>
        <w:rPr>
          <w:rFonts w:hint="eastAsia" w:ascii="CESI仿宋-GB2312" w:hAnsi="CESI仿宋-GB2312" w:eastAsia="CESI仿宋-GB2312" w:cs="CESI仿宋-GB2312"/>
          <w:snapToGrid w:val="0"/>
          <w:color w:val="000000"/>
          <w:spacing w:val="6"/>
          <w:kern w:val="32"/>
          <w:sz w:val="32"/>
          <w:szCs w:val="32"/>
          <w:lang w:val="en-US" w:eastAsia="zh-CN"/>
        </w:rPr>
        <w:t>2</w:t>
      </w:r>
      <w:r>
        <w:rPr>
          <w:rFonts w:hint="eastAsia" w:ascii="CESI仿宋-GB2312" w:hAnsi="CESI仿宋-GB2312" w:eastAsia="CESI仿宋-GB2312" w:cs="CESI仿宋-GB2312"/>
          <w:snapToGrid w:val="0"/>
          <w:color w:val="000000"/>
          <w:spacing w:val="6"/>
          <w:kern w:val="32"/>
          <w:sz w:val="32"/>
          <w:szCs w:val="32"/>
        </w:rPr>
        <w:t>年度，本单位未收到差评投诉。</w:t>
      </w:r>
    </w:p>
    <w:p>
      <w:pPr>
        <w:pStyle w:val="2"/>
        <w:keepNext w:val="0"/>
        <w:keepLines w:val="0"/>
        <w:pageBreakBefore w:val="0"/>
        <w:kinsoku/>
        <w:wordWrap/>
        <w:topLinePunct w:val="0"/>
        <w:bidi w:val="0"/>
        <w:spacing w:after="0" w:line="574" w:lineRule="exact"/>
        <w:ind w:firstLine="688"/>
        <w:textAlignment w:val="auto"/>
        <w:rPr>
          <w:rFonts w:hint="eastAsia" w:ascii="CESI楷体-GB2312" w:hAnsi="CESI楷体-GB2312" w:eastAsia="CESI楷体-GB2312" w:cs="CESI楷体-GB2312"/>
          <w:snapToGrid w:val="0"/>
          <w:color w:val="000000"/>
          <w:spacing w:val="6"/>
          <w:kern w:val="32"/>
          <w:sz w:val="32"/>
          <w:szCs w:val="32"/>
        </w:rPr>
      </w:pPr>
      <w:r>
        <w:rPr>
          <w:rFonts w:hint="eastAsia" w:ascii="CESI楷体-GB2312" w:hAnsi="CESI楷体-GB2312" w:eastAsia="CESI楷体-GB2312" w:cs="CESI楷体-GB2312"/>
          <w:snapToGrid w:val="0"/>
          <w:color w:val="000000"/>
          <w:spacing w:val="6"/>
          <w:kern w:val="32"/>
          <w:sz w:val="32"/>
          <w:szCs w:val="32"/>
        </w:rPr>
        <w:t>（五）实施效果。</w:t>
      </w:r>
    </w:p>
    <w:p>
      <w:pPr>
        <w:keepNext w:val="0"/>
        <w:keepLines w:val="0"/>
        <w:pageBreakBefore w:val="0"/>
        <w:kinsoku/>
        <w:wordWrap/>
        <w:topLinePunct w:val="0"/>
        <w:bidi w:val="0"/>
        <w:spacing w:line="574" w:lineRule="exact"/>
        <w:ind w:firstLine="664"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napToGrid w:val="0"/>
          <w:color w:val="000000"/>
          <w:spacing w:val="6"/>
          <w:kern w:val="32"/>
          <w:sz w:val="32"/>
          <w:szCs w:val="32"/>
          <w:lang w:val="en-US" w:eastAsia="zh-CN"/>
        </w:rPr>
        <w:t>1.</w:t>
      </w:r>
      <w:r>
        <w:rPr>
          <w:rFonts w:hint="eastAsia" w:ascii="CESI仿宋-GB2312" w:hAnsi="CESI仿宋-GB2312" w:eastAsia="CESI仿宋-GB2312" w:cs="CESI仿宋-GB2312"/>
          <w:snapToGrid w:val="0"/>
          <w:color w:val="000000"/>
          <w:spacing w:val="6"/>
          <w:kern w:val="32"/>
          <w:sz w:val="32"/>
          <w:szCs w:val="32"/>
        </w:rPr>
        <w:t>推动落实审批改革工作，优化审批服务方式。围绕市委市政府重点工作部署，自我加压，全力推进我局政务服务能力对标省内、国内先进城市，推动落实相关审批改革工作，优化我局审批服务方式，持续开展“建设工程并联审批”、“证照分离”、“一照通行”涉企改革，出台相关涉改事项实施细则，推动改革在全市落地落实；持续抓审批制度及流程改革，上线“低风险及市政设施接入项目”流程改革事项，采取告知承诺制审批，提升审批效率，促进项目落地开工；结合企业在“涉路施工及开路口”的业务办理需求，整合业务资源，打造部门联办，从而助群众实现精准申报，积极打造我市营商环境建设新局面，让企业群众办事更方便</w:t>
      </w:r>
    </w:p>
    <w:p>
      <w:pPr>
        <w:keepNext w:val="0"/>
        <w:keepLines w:val="0"/>
        <w:pageBreakBefore w:val="0"/>
        <w:kinsoku/>
        <w:wordWrap/>
        <w:topLinePunct w:val="0"/>
        <w:bidi w:val="0"/>
        <w:spacing w:line="574"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shd w:val="clear" w:color="auto" w:fill="FFFFFF"/>
          <w:lang w:val="en-US" w:eastAsia="zh-CN"/>
        </w:rPr>
        <w:t>2.</w:t>
      </w:r>
      <w:r>
        <w:rPr>
          <w:rFonts w:hint="eastAsia" w:ascii="CESI仿宋-GB2312" w:hAnsi="CESI仿宋-GB2312" w:eastAsia="CESI仿宋-GB2312" w:cs="CESI仿宋-GB2312"/>
          <w:color w:val="000000"/>
          <w:sz w:val="32"/>
          <w:szCs w:val="32"/>
          <w:shd w:val="clear" w:color="auto" w:fill="FFFFFF"/>
        </w:rPr>
        <w:t>持续推动企业诉求“马上办”，切切实实提升政务服务水平。</w:t>
      </w:r>
      <w:r>
        <w:rPr>
          <w:rFonts w:hint="eastAsia" w:ascii="CESI仿宋-GB2312" w:hAnsi="CESI仿宋-GB2312" w:eastAsia="CESI仿宋-GB2312" w:cs="CESI仿宋-GB2312"/>
          <w:sz w:val="32"/>
          <w:szCs w:val="32"/>
        </w:rPr>
        <w:t>2021年11</w:t>
      </w:r>
      <w:r>
        <w:rPr>
          <w:rFonts w:hint="eastAsia" w:ascii="CESI仿宋-GB2312" w:hAnsi="CESI仿宋-GB2312" w:eastAsia="CESI仿宋-GB2312" w:cs="CESI仿宋-GB2312"/>
          <w:sz w:val="32"/>
          <w:szCs w:val="32"/>
          <w:lang w:eastAsia="zh-CN"/>
        </w:rPr>
        <w:t>月，我局</w:t>
      </w:r>
      <w:r>
        <w:rPr>
          <w:rFonts w:hint="eastAsia" w:ascii="CESI仿宋-GB2312" w:hAnsi="CESI仿宋-GB2312" w:eastAsia="CESI仿宋-GB2312" w:cs="CESI仿宋-GB2312"/>
          <w:sz w:val="32"/>
          <w:szCs w:val="32"/>
        </w:rPr>
        <w:t>出台了《中山市城市管理和综合执法局企业诉求“马上办”全时响应工作方案》，通过建立企业诉求“马上办”工作机制，由分管领导和审批服务、信访宣传以及业务科室的负责人组成专班，推动优化提升我局的政务服务质量和水平，第一时间掌握企业需求，第一时间形成决策参考，第一时间跟进企业服务，实现企业诉求响应工作常态化、制度化、规范化，及时解决企业的服务诉求。</w:t>
      </w:r>
      <w:r>
        <w:rPr>
          <w:rFonts w:hint="eastAsia" w:ascii="CESI仿宋-GB2312" w:hAnsi="CESI仿宋-GB2312" w:eastAsia="CESI仿宋-GB2312" w:cs="CESI仿宋-GB2312"/>
          <w:sz w:val="32"/>
          <w:szCs w:val="32"/>
          <w:lang w:eastAsia="zh-CN"/>
        </w:rPr>
        <w:t>通过实施一年以来，取得明显的成效，所有政务服务事项</w:t>
      </w:r>
      <w:r>
        <w:rPr>
          <w:rFonts w:hint="eastAsia" w:ascii="CESI仿宋-GB2312" w:hAnsi="CESI仿宋-GB2312" w:eastAsia="CESI仿宋-GB2312" w:cs="CESI仿宋-GB2312"/>
          <w:sz w:val="32"/>
          <w:szCs w:val="32"/>
        </w:rPr>
        <w:t>严格按照时限审批办结，做到24小时内回应诉求、跟进服务，在提高效率的同时提高办理质量，真正把企业的事情办实办好。</w:t>
      </w:r>
    </w:p>
    <w:p>
      <w:pPr>
        <w:pStyle w:val="10"/>
        <w:keepNext w:val="0"/>
        <w:keepLines w:val="0"/>
        <w:pageBreakBefore w:val="0"/>
        <w:kinsoku/>
        <w:wordWrap/>
        <w:overflowPunct/>
        <w:topLinePunct w:val="0"/>
        <w:autoSpaceDE/>
        <w:autoSpaceDN/>
        <w:bidi w:val="0"/>
        <w:adjustRightInd/>
        <w:snapToGrid/>
        <w:spacing w:line="574"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lang w:val="en-US" w:eastAsia="zh-CN"/>
        </w:rPr>
        <w:t>3.</w:t>
      </w:r>
      <w:r>
        <w:rPr>
          <w:rFonts w:hint="eastAsia" w:ascii="CESI仿宋-GB2312" w:hAnsi="CESI仿宋-GB2312" w:eastAsia="CESI仿宋-GB2312" w:cs="CESI仿宋-GB2312"/>
          <w:color w:val="000000"/>
          <w:sz w:val="32"/>
          <w:szCs w:val="32"/>
        </w:rPr>
        <w:t>建立企业痛点难点化解、基层疑难研讨等工作机制。一是协同相关业务科室开展业务和党建相融合工作，定期组织业务高频企业召开审批及管理工作座谈会、现场办公会，加强企业办理难点堵点问题收集和研判，对反馈的普遍性问题研究出台相关工作机制推动化解。二是</w:t>
      </w:r>
      <w:r>
        <w:rPr>
          <w:rFonts w:hint="eastAsia" w:ascii="CESI仿宋-GB2312" w:hAnsi="CESI仿宋-GB2312" w:eastAsia="CESI仿宋-GB2312" w:cs="CESI仿宋-GB2312"/>
          <w:kern w:val="44"/>
          <w:sz w:val="32"/>
          <w:szCs w:val="32"/>
        </w:rPr>
        <w:t>为解决机构改革后，镇街业务开展不稳定的堵点、痛点，在前年开展“为基层减负，为实干撑腰”党史</w:t>
      </w:r>
      <w:r>
        <w:rPr>
          <w:rFonts w:hint="eastAsia" w:ascii="CESI仿宋-GB2312" w:hAnsi="CESI仿宋-GB2312" w:eastAsia="CESI仿宋-GB2312" w:cs="CESI仿宋-GB2312"/>
          <w:kern w:val="44"/>
          <w:sz w:val="32"/>
          <w:szCs w:val="32"/>
          <w:lang w:eastAsia="zh-CN"/>
        </w:rPr>
        <w:t>学习</w:t>
      </w:r>
      <w:r>
        <w:rPr>
          <w:rFonts w:hint="eastAsia" w:ascii="CESI仿宋-GB2312" w:hAnsi="CESI仿宋-GB2312" w:eastAsia="CESI仿宋-GB2312" w:cs="CESI仿宋-GB2312"/>
          <w:kern w:val="44"/>
          <w:sz w:val="32"/>
          <w:szCs w:val="32"/>
        </w:rPr>
        <w:t>教育主题实践活动基础上，持续落实全市城管审批服务系统“一盘棋”观念，持续深化“简政放权”改革，将活动成效切切实实转化为长效机制日常实施。</w:t>
      </w:r>
    </w:p>
    <w:p>
      <w:pPr>
        <w:pStyle w:val="2"/>
        <w:keepNext w:val="0"/>
        <w:keepLines w:val="0"/>
        <w:pageBreakBefore w:val="0"/>
        <w:numPr>
          <w:ilvl w:val="0"/>
          <w:numId w:val="2"/>
        </w:numPr>
        <w:kinsoku/>
        <w:wordWrap/>
        <w:overflowPunct/>
        <w:topLinePunct w:val="0"/>
        <w:autoSpaceDE/>
        <w:autoSpaceDN/>
        <w:bidi w:val="0"/>
        <w:adjustRightInd/>
        <w:snapToGrid/>
        <w:spacing w:after="0" w:line="574" w:lineRule="exact"/>
        <w:textAlignment w:val="auto"/>
        <w:rPr>
          <w:rFonts w:hint="eastAsia" w:ascii="CESI黑体-GB2312" w:hAnsi="CESI黑体-GB2312" w:eastAsia="CESI黑体-GB2312" w:cs="CESI黑体-GB2312"/>
          <w:snapToGrid w:val="0"/>
          <w:color w:val="000000"/>
          <w:spacing w:val="6"/>
          <w:kern w:val="32"/>
          <w:sz w:val="32"/>
          <w:szCs w:val="32"/>
        </w:rPr>
      </w:pPr>
      <w:r>
        <w:rPr>
          <w:rFonts w:hint="eastAsia" w:ascii="CESI黑体-GB2312" w:hAnsi="CESI黑体-GB2312" w:eastAsia="CESI黑体-GB2312" w:cs="CESI黑体-GB2312"/>
          <w:snapToGrid w:val="0"/>
          <w:color w:val="000000"/>
          <w:spacing w:val="6"/>
          <w:kern w:val="32"/>
          <w:sz w:val="32"/>
          <w:szCs w:val="32"/>
        </w:rPr>
        <w:t>存在问题和困难</w:t>
      </w:r>
    </w:p>
    <w:p>
      <w:pPr>
        <w:pStyle w:val="2"/>
        <w:keepNext w:val="0"/>
        <w:keepLines w:val="0"/>
        <w:pageBreakBefore w:val="0"/>
        <w:kinsoku/>
        <w:wordWrap/>
        <w:overflowPunct/>
        <w:topLinePunct w:val="0"/>
        <w:autoSpaceDE/>
        <w:autoSpaceDN/>
        <w:bidi w:val="0"/>
        <w:adjustRightInd/>
        <w:snapToGrid/>
        <w:spacing w:after="0" w:line="574" w:lineRule="exact"/>
        <w:ind w:firstLine="640" w:firstLineChars="200"/>
        <w:textAlignment w:val="auto"/>
        <w:rPr>
          <w:rFonts w:hint="eastAsia" w:ascii="CESI仿宋-GB2312" w:hAnsi="CESI仿宋-GB2312" w:eastAsia="CESI仿宋-GB2312" w:cs="CESI仿宋-GB2312"/>
          <w:snapToGrid w:val="0"/>
          <w:color w:val="000000"/>
          <w:spacing w:val="6"/>
          <w:kern w:val="32"/>
          <w:sz w:val="32"/>
          <w:szCs w:val="32"/>
        </w:rPr>
      </w:pPr>
      <w:r>
        <w:rPr>
          <w:rFonts w:hint="eastAsia" w:ascii="CESI仿宋-GB2312" w:hAnsi="CESI仿宋-GB2312" w:eastAsia="CESI仿宋-GB2312" w:cs="CESI仿宋-GB2312"/>
          <w:color w:val="000000"/>
          <w:sz w:val="32"/>
          <w:szCs w:val="32"/>
        </w:rPr>
        <w:t>（一）本单位持续深入推进“放管服”改革，加快转变政府职能，优化我市营商环境，积极探索推进“信用审批”及“告知承诺制事项”等改革工作，但也切实存在对部分申请单位虚假承诺、违规及不文明施工等行为批后监管不到位、批后环节衔接不上等问题。</w:t>
      </w:r>
    </w:p>
    <w:p>
      <w:pPr>
        <w:pStyle w:val="2"/>
        <w:keepNext w:val="0"/>
        <w:keepLines w:val="0"/>
        <w:pageBreakBefore w:val="0"/>
        <w:widowControl w:val="0"/>
        <w:kinsoku/>
        <w:wordWrap/>
        <w:overflowPunct/>
        <w:topLinePunct w:val="0"/>
        <w:autoSpaceDE/>
        <w:autoSpaceDN/>
        <w:bidi w:val="0"/>
        <w:adjustRightInd/>
        <w:snapToGrid/>
        <w:spacing w:after="0" w:line="574" w:lineRule="exact"/>
        <w:ind w:firstLine="640" w:firstLineChars="200"/>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（二）按照国务院减证便民、优化服务的改革要求，除电子证照能共享应用的证明性事项，本单位需通过信息化或其他手段获取该必要材料，实际办理时间比较紧张，存在超过承诺时限的风险。</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74" w:lineRule="exact"/>
        <w:textAlignment w:val="auto"/>
        <w:rPr>
          <w:rFonts w:hint="eastAsia" w:ascii="CESI黑体-GB2312" w:hAnsi="CESI黑体-GB2312" w:eastAsia="CESI黑体-GB2312" w:cs="CESI黑体-GB2312"/>
          <w:snapToGrid w:val="0"/>
          <w:color w:val="000000"/>
          <w:spacing w:val="6"/>
          <w:kern w:val="32"/>
          <w:sz w:val="32"/>
          <w:szCs w:val="32"/>
        </w:rPr>
      </w:pPr>
      <w:r>
        <w:rPr>
          <w:rFonts w:hint="eastAsia" w:ascii="CESI黑体-GB2312" w:hAnsi="CESI黑体-GB2312" w:eastAsia="CESI黑体-GB2312" w:cs="CESI黑体-GB2312"/>
          <w:snapToGrid w:val="0"/>
          <w:color w:val="000000"/>
          <w:spacing w:val="6"/>
          <w:kern w:val="32"/>
          <w:sz w:val="32"/>
          <w:szCs w:val="32"/>
        </w:rPr>
        <w:t>下一步工作措施及有关建议</w:t>
      </w:r>
    </w:p>
    <w:p>
      <w:pPr>
        <w:pStyle w:val="2"/>
        <w:keepNext w:val="0"/>
        <w:keepLines w:val="0"/>
        <w:pageBreakBefore w:val="0"/>
        <w:widowControl w:val="0"/>
        <w:kinsoku/>
        <w:wordWrap/>
        <w:overflowPunct/>
        <w:topLinePunct w:val="0"/>
        <w:autoSpaceDE/>
        <w:autoSpaceDN/>
        <w:bidi w:val="0"/>
        <w:adjustRightInd/>
        <w:snapToGrid/>
        <w:spacing w:after="0" w:line="574" w:lineRule="exact"/>
        <w:ind w:firstLine="688"/>
        <w:textAlignment w:val="auto"/>
        <w:rPr>
          <w:rFonts w:hint="eastAsia" w:ascii="CESI仿宋-GB2312" w:hAnsi="CESI仿宋-GB2312" w:eastAsia="CESI仿宋-GB2312" w:cs="CESI仿宋-GB2312"/>
          <w:snapToGrid w:val="0"/>
          <w:color w:val="000000"/>
          <w:spacing w:val="6"/>
          <w:kern w:val="32"/>
          <w:sz w:val="32"/>
          <w:szCs w:val="32"/>
        </w:rPr>
      </w:pPr>
      <w:r>
        <w:rPr>
          <w:rFonts w:hint="eastAsia" w:ascii="CESI仿宋-GB2312" w:hAnsi="CESI仿宋-GB2312" w:eastAsia="CESI仿宋-GB2312" w:cs="CESI仿宋-GB2312"/>
          <w:snapToGrid w:val="0"/>
          <w:color w:val="000000"/>
          <w:spacing w:val="6"/>
          <w:kern w:val="32"/>
          <w:sz w:val="32"/>
          <w:szCs w:val="32"/>
        </w:rPr>
        <w:t>(一)</w:t>
      </w:r>
      <w:r>
        <w:rPr>
          <w:rFonts w:hint="eastAsia" w:ascii="CESI仿宋-GB2312" w:hAnsi="CESI仿宋-GB2312" w:eastAsia="CESI仿宋-GB2312" w:cs="CESI仿宋-GB2312"/>
          <w:sz w:val="32"/>
          <w:szCs w:val="32"/>
        </w:rPr>
        <w:t xml:space="preserve"> 将严格按照“谁审批、谁监管，谁主管、谁监管”原则，健全监管规则和标准，加强事中事后监管，认真审查企业是否按规定和标准作出承诺，做好审批事项的现场勘查，指导企业严格规范作业和文明施工，提高修复验收通过率。强化批后监督检查，加大对镇街部门开展违法违规行为执法工作的监督指导，及时发现问题和督促整改落实。</w:t>
      </w:r>
    </w:p>
    <w:p>
      <w:pPr>
        <w:keepNext w:val="0"/>
        <w:keepLines w:val="0"/>
        <w:pageBreakBefore w:val="0"/>
        <w:kinsoku/>
        <w:wordWrap/>
        <w:overflowPunct/>
        <w:topLinePunct w:val="0"/>
        <w:autoSpaceDE/>
        <w:autoSpaceDN/>
        <w:bidi w:val="0"/>
        <w:adjustRightInd/>
        <w:snapToGrid/>
        <w:spacing w:line="574" w:lineRule="exact"/>
        <w:ind w:firstLine="645"/>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二）将进一步压缩部分告知承诺制事项的审批时限及审批环节，对条件成熟的事项实行“秒批”，进一步提升政务服务效能。认真排查现场勘验确不需要的证明性材料，除现场勘验必需材料，其余采取告知承诺书方式取代，</w:t>
      </w:r>
      <w:r>
        <w:rPr>
          <w:rFonts w:hint="eastAsia" w:ascii="CESI仿宋-GB2312" w:hAnsi="CESI仿宋-GB2312" w:eastAsia="CESI仿宋-GB2312" w:cs="CESI仿宋-GB2312"/>
          <w:sz w:val="32"/>
          <w:szCs w:val="32"/>
        </w:rPr>
        <w:t>将不履行告知承诺或不按审批要求施工的企业或个人，责令后仍不按要求整改的，列入信用信息黑名单，提高企业自觉履行审批事项承诺内容自觉性，降低事后事中监管的难度</w:t>
      </w:r>
      <w:r>
        <w:rPr>
          <w:rFonts w:hint="eastAsia" w:ascii="CESI仿宋-GB2312" w:hAnsi="CESI仿宋-GB2312" w:eastAsia="CESI仿宋-GB2312" w:cs="CESI仿宋-GB2312"/>
          <w:color w:val="000000"/>
          <w:sz w:val="32"/>
          <w:szCs w:val="32"/>
        </w:rPr>
        <w:t>。</w:t>
      </w:r>
    </w:p>
    <w:p>
      <w:pPr>
        <w:pStyle w:val="2"/>
        <w:keepNext w:val="0"/>
        <w:keepLines w:val="0"/>
        <w:pageBreakBefore w:val="0"/>
        <w:kinsoku/>
        <w:wordWrap/>
        <w:topLinePunct w:val="0"/>
        <w:bidi w:val="0"/>
        <w:spacing w:after="0" w:line="574" w:lineRule="exact"/>
        <w:textAlignment w:val="auto"/>
        <w:rPr>
          <w:rFonts w:hint="eastAsia" w:ascii="CESI仿宋-GB2312" w:hAnsi="CESI仿宋-GB2312" w:eastAsia="CESI仿宋-GB2312" w:cs="CESI仿宋-GB2312"/>
          <w:color w:val="000000"/>
          <w:sz w:val="32"/>
          <w:szCs w:val="32"/>
        </w:rPr>
      </w:pPr>
    </w:p>
    <w:p>
      <w:pPr>
        <w:pStyle w:val="2"/>
        <w:keepNext w:val="0"/>
        <w:keepLines w:val="0"/>
        <w:pageBreakBefore w:val="0"/>
        <w:kinsoku/>
        <w:wordWrap/>
        <w:topLinePunct w:val="0"/>
        <w:bidi w:val="0"/>
        <w:spacing w:after="0" w:line="574" w:lineRule="exact"/>
        <w:textAlignment w:val="auto"/>
        <w:rPr>
          <w:rFonts w:hint="eastAsia" w:ascii="CESI仿宋-GB2312" w:hAnsi="CESI仿宋-GB2312" w:eastAsia="CESI仿宋-GB2312" w:cs="CESI仿宋-GB2312"/>
          <w:color w:val="000000"/>
          <w:sz w:val="32"/>
          <w:szCs w:val="32"/>
        </w:rPr>
      </w:pPr>
    </w:p>
    <w:p>
      <w:pPr>
        <w:pStyle w:val="2"/>
        <w:keepNext w:val="0"/>
        <w:keepLines w:val="0"/>
        <w:pageBreakBefore w:val="0"/>
        <w:kinsoku/>
        <w:wordWrap/>
        <w:topLinePunct w:val="0"/>
        <w:bidi w:val="0"/>
        <w:spacing w:after="0" w:line="574" w:lineRule="exact"/>
        <w:textAlignment w:val="auto"/>
        <w:rPr>
          <w:rFonts w:hint="eastAsia" w:ascii="CESI仿宋-GB2312" w:hAnsi="CESI仿宋-GB2312" w:eastAsia="CESI仿宋-GB2312" w:cs="CESI仿宋-GB2312"/>
          <w:color w:val="000000"/>
          <w:sz w:val="32"/>
          <w:szCs w:val="32"/>
        </w:rPr>
      </w:pPr>
    </w:p>
    <w:p>
      <w:pPr>
        <w:pStyle w:val="2"/>
        <w:keepNext w:val="0"/>
        <w:keepLines w:val="0"/>
        <w:pageBreakBefore w:val="0"/>
        <w:kinsoku/>
        <w:wordWrap/>
        <w:topLinePunct w:val="0"/>
        <w:bidi w:val="0"/>
        <w:spacing w:after="0" w:line="574" w:lineRule="exact"/>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 xml:space="preserve">                        中山市城市管理和综合执法局</w:t>
      </w:r>
    </w:p>
    <w:p>
      <w:pPr>
        <w:pStyle w:val="2"/>
        <w:keepNext w:val="0"/>
        <w:keepLines w:val="0"/>
        <w:pageBreakBefore w:val="0"/>
        <w:kinsoku/>
        <w:wordWrap/>
        <w:topLinePunct w:val="0"/>
        <w:bidi w:val="0"/>
        <w:spacing w:after="0" w:line="574" w:lineRule="exact"/>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 xml:space="preserve">                            2023年3月2</w:t>
      </w:r>
      <w:r>
        <w:rPr>
          <w:rFonts w:hint="eastAsia" w:ascii="CESI仿宋-GB2312" w:hAnsi="CESI仿宋-GB2312" w:eastAsia="CESI仿宋-GB2312" w:cs="CESI仿宋-GB2312"/>
          <w:color w:val="000000"/>
          <w:sz w:val="32"/>
          <w:szCs w:val="32"/>
          <w:lang w:val="en-US" w:eastAsia="zh-CN"/>
        </w:rPr>
        <w:t>8</w:t>
      </w:r>
      <w:r>
        <w:rPr>
          <w:rFonts w:hint="eastAsia" w:ascii="CESI仿宋-GB2312" w:hAnsi="CESI仿宋-GB2312" w:eastAsia="CESI仿宋-GB2312" w:cs="CESI仿宋-GB2312"/>
          <w:color w:val="000000"/>
          <w:sz w:val="32"/>
          <w:szCs w:val="32"/>
        </w:rPr>
        <w:t>日</w:t>
      </w:r>
    </w:p>
    <w:sectPr>
      <w:pgSz w:w="11906" w:h="16838"/>
      <w:pgMar w:top="2098" w:right="1587"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楷体-GB2312">
    <w:altName w:val="楷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E9B9D"/>
    <w:multiLevelType w:val="singleLevel"/>
    <w:tmpl w:val="F76E9B9D"/>
    <w:lvl w:ilvl="0" w:tentative="0">
      <w:start w:val="2"/>
      <w:numFmt w:val="chineseCounting"/>
      <w:suff w:val="nothing"/>
      <w:lvlText w:val="（%1）"/>
      <w:lvlJc w:val="left"/>
      <w:rPr>
        <w:rFonts w:hint="eastAsia"/>
      </w:rPr>
    </w:lvl>
  </w:abstractNum>
  <w:abstractNum w:abstractNumId="1">
    <w:nsid w:val="2F7C7420"/>
    <w:multiLevelType w:val="multilevel"/>
    <w:tmpl w:val="2F7C7420"/>
    <w:lvl w:ilvl="0" w:tentative="0">
      <w:start w:val="2"/>
      <w:numFmt w:val="japaneseCounting"/>
      <w:lvlText w:val="%1、"/>
      <w:lvlJc w:val="left"/>
      <w:pPr>
        <w:ind w:left="1408" w:hanging="720"/>
      </w:pPr>
      <w:rPr>
        <w:rFonts w:hint="default"/>
      </w:rPr>
    </w:lvl>
    <w:lvl w:ilvl="1" w:tentative="0">
      <w:start w:val="1"/>
      <w:numFmt w:val="japaneseCounting"/>
      <w:lvlText w:val="（%2）"/>
      <w:lvlJc w:val="left"/>
      <w:pPr>
        <w:ind w:left="2208" w:hanging="1080"/>
      </w:pPr>
      <w:rPr>
        <w:rFonts w:hint="default" w:ascii="Calibri" w:hAnsi="Calibri" w:eastAsia="仿宋_GB2312" w:cs="Times New Roman"/>
      </w:rPr>
    </w:lvl>
    <w:lvl w:ilvl="2" w:tentative="0">
      <w:start w:val="1"/>
      <w:numFmt w:val="lowerRoman"/>
      <w:lvlText w:val="%3."/>
      <w:lvlJc w:val="right"/>
      <w:pPr>
        <w:ind w:left="2008" w:hanging="440"/>
      </w:pPr>
    </w:lvl>
    <w:lvl w:ilvl="3" w:tentative="0">
      <w:start w:val="1"/>
      <w:numFmt w:val="decimal"/>
      <w:lvlText w:val="%4."/>
      <w:lvlJc w:val="left"/>
      <w:pPr>
        <w:ind w:left="2448" w:hanging="440"/>
      </w:pPr>
    </w:lvl>
    <w:lvl w:ilvl="4" w:tentative="0">
      <w:start w:val="1"/>
      <w:numFmt w:val="lowerLetter"/>
      <w:lvlText w:val="%5)"/>
      <w:lvlJc w:val="left"/>
      <w:pPr>
        <w:ind w:left="2888" w:hanging="440"/>
      </w:pPr>
    </w:lvl>
    <w:lvl w:ilvl="5" w:tentative="0">
      <w:start w:val="1"/>
      <w:numFmt w:val="lowerRoman"/>
      <w:lvlText w:val="%6."/>
      <w:lvlJc w:val="right"/>
      <w:pPr>
        <w:ind w:left="3328" w:hanging="440"/>
      </w:pPr>
    </w:lvl>
    <w:lvl w:ilvl="6" w:tentative="0">
      <w:start w:val="1"/>
      <w:numFmt w:val="decimal"/>
      <w:lvlText w:val="%7."/>
      <w:lvlJc w:val="left"/>
      <w:pPr>
        <w:ind w:left="3768" w:hanging="440"/>
      </w:pPr>
    </w:lvl>
    <w:lvl w:ilvl="7" w:tentative="0">
      <w:start w:val="1"/>
      <w:numFmt w:val="lowerLetter"/>
      <w:lvlText w:val="%8)"/>
      <w:lvlJc w:val="left"/>
      <w:pPr>
        <w:ind w:left="4208" w:hanging="440"/>
      </w:pPr>
    </w:lvl>
    <w:lvl w:ilvl="8" w:tentative="0">
      <w:start w:val="1"/>
      <w:numFmt w:val="lowerRoman"/>
      <w:lvlText w:val="%9."/>
      <w:lvlJc w:val="right"/>
      <w:pPr>
        <w:ind w:left="4648"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55"/>
    <w:rsid w:val="000D0160"/>
    <w:rsid w:val="001604B2"/>
    <w:rsid w:val="0027791C"/>
    <w:rsid w:val="002F73EC"/>
    <w:rsid w:val="00402B6E"/>
    <w:rsid w:val="00565B3B"/>
    <w:rsid w:val="006B032E"/>
    <w:rsid w:val="006D5A40"/>
    <w:rsid w:val="007E0B55"/>
    <w:rsid w:val="00836C63"/>
    <w:rsid w:val="008B21EE"/>
    <w:rsid w:val="008B44B0"/>
    <w:rsid w:val="00962445"/>
    <w:rsid w:val="00A447D7"/>
    <w:rsid w:val="00D05436"/>
    <w:rsid w:val="00DB09D4"/>
    <w:rsid w:val="00E86484"/>
    <w:rsid w:val="00F40E56"/>
    <w:rsid w:val="19DE2EA2"/>
    <w:rsid w:val="3799775E"/>
    <w:rsid w:val="3A699BBE"/>
    <w:rsid w:val="3FBF5806"/>
    <w:rsid w:val="3FFF8667"/>
    <w:rsid w:val="4A892C3B"/>
    <w:rsid w:val="56E6D2CE"/>
    <w:rsid w:val="5FBD2683"/>
    <w:rsid w:val="7DF2F42C"/>
    <w:rsid w:val="ABEFA257"/>
    <w:rsid w:val="CE0932CA"/>
    <w:rsid w:val="E76ADC65"/>
    <w:rsid w:val="EBFD3B7F"/>
    <w:rsid w:val="F0DFFEB7"/>
    <w:rsid w:val="F9AB341B"/>
    <w:rsid w:val="FBF98ADA"/>
    <w:rsid w:val="FFFDD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unhideWhenUsed/>
    <w:qFormat/>
    <w:uiPriority w:val="0"/>
    <w:pPr>
      <w:spacing w:after="12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qFormat/>
    <w:uiPriority w:val="0"/>
    <w:rPr>
      <w:rFonts w:ascii="Calibri" w:hAnsi="Calibri" w:eastAsia="宋体" w:cs="Times New Roman"/>
      <w:szCs w:val="24"/>
    </w:rPr>
  </w:style>
  <w:style w:type="paragraph" w:customStyle="1" w:styleId="10">
    <w:name w:val="Normal"/>
    <w:qFormat/>
    <w:uiPriority w:val="0"/>
    <w:pPr>
      <w:jc w:val="both"/>
    </w:pPr>
    <w:rPr>
      <w:rFonts w:ascii="Calibri" w:hAnsi="Calibri" w:eastAsia="宋体" w:cs="Calibri"/>
      <w:kern w:val="2"/>
      <w:sz w:val="21"/>
      <w:szCs w:val="21"/>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444</Words>
  <Characters>2536</Characters>
  <Lines>21</Lines>
  <Paragraphs>5</Paragraphs>
  <TotalTime>85</TotalTime>
  <ScaleCrop>false</ScaleCrop>
  <LinksUpToDate>false</LinksUpToDate>
  <CharactersWithSpaces>2975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2023-03-29T11:26:00Z</dcterms:created>
  <dc:creator>bear leung</dc:creator>
  <cp:lastModifiedBy>曾剑峰</cp:lastModifiedBy>
  <dcterms:modified xsi:type="dcterms:W3CDTF">2024-03-15T08:31:54Z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942335FB5B8C71BFE6D76E6468B6C803</vt:lpwstr>
  </property>
</Properties>
</file>