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91BD0">
      <w:pPr>
        <w:pageBreakBefore w:val="0"/>
        <w:widowControl w:val="0"/>
        <w:kinsoku/>
        <w:wordWrap/>
        <w:overflowPunct/>
        <w:topLinePunct w:val="0"/>
        <w:bidi w:val="0"/>
        <w:adjustRightInd/>
        <w:ind w:firstLine="880" w:firstLineChars="200"/>
        <w:jc w:val="center"/>
        <w:textAlignment w:val="auto"/>
        <w:rPr>
          <w:rFonts w:hint="default" w:ascii="方正小标宋简体" w:hAnsi="方正小标宋简体" w:eastAsia="方正小标宋简体" w:cs="方正小标宋简体"/>
          <w:kern w:val="2"/>
          <w:sz w:val="44"/>
          <w:szCs w:val="44"/>
          <w:lang w:val="en-US" w:eastAsia="zh-CN"/>
        </w:rPr>
      </w:pPr>
      <w:r>
        <w:rPr>
          <w:rFonts w:hint="eastAsia" w:ascii="方正小标宋简体" w:hAnsi="方正小标宋简体" w:eastAsia="方正小标宋简体" w:cs="方正小标宋简体"/>
          <w:kern w:val="2"/>
          <w:sz w:val="44"/>
          <w:szCs w:val="44"/>
          <w:lang w:val="en-US" w:eastAsia="zh-CN"/>
        </w:rPr>
        <w:t>采购需求</w:t>
      </w:r>
    </w:p>
    <w:p w14:paraId="63CDC43B">
      <w:pPr>
        <w:pageBreakBefore w:val="0"/>
        <w:widowControl w:val="0"/>
        <w:numPr>
          <w:ilvl w:val="0"/>
          <w:numId w:val="1"/>
        </w:numPr>
        <w:kinsoku/>
        <w:wordWrap/>
        <w:overflowPunct/>
        <w:topLinePunct w:val="0"/>
        <w:bidi w:val="0"/>
        <w:adjustRightInd/>
        <w:spacing w:line="560" w:lineRule="exact"/>
        <w:ind w:left="0" w:leftChars="0" w:firstLine="640" w:firstLineChars="200"/>
        <w:jc w:val="both"/>
        <w:textAlignment w:val="auto"/>
        <w:rPr>
          <w:rFonts w:hint="eastAsia" w:ascii="黑体" w:hAnsi="黑体" w:eastAsia="黑体" w:cs="黑体"/>
          <w:kern w:val="2"/>
          <w:sz w:val="32"/>
          <w:szCs w:val="32"/>
        </w:rPr>
      </w:pPr>
      <w:r>
        <w:rPr>
          <w:rFonts w:hint="eastAsia" w:ascii="黑体" w:hAnsi="黑体" w:eastAsia="黑体" w:cs="黑体"/>
          <w:kern w:val="2"/>
          <w:sz w:val="32"/>
          <w:szCs w:val="32"/>
        </w:rPr>
        <w:t>总则</w:t>
      </w:r>
    </w:p>
    <w:p w14:paraId="43DBC8D1">
      <w:pPr>
        <w:pageBreakBefore w:val="0"/>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一）</w:t>
      </w:r>
      <w:r>
        <w:rPr>
          <w:rFonts w:hint="eastAsia" w:ascii="仿宋_GB2312" w:hAnsi="仿宋_GB2312" w:eastAsia="仿宋_GB2312" w:cs="仿宋_GB2312"/>
          <w:color w:val="000000"/>
          <w:sz w:val="24"/>
          <w:szCs w:val="24"/>
          <w:highlight w:val="none"/>
        </w:rPr>
        <w:t>采购项目：2026至2029年制式服装和标识标志采购项目</w:t>
      </w:r>
      <w:r>
        <w:rPr>
          <w:rFonts w:hint="eastAsia" w:ascii="仿宋_GB2312" w:hAnsi="仿宋_GB2312" w:eastAsia="仿宋_GB2312" w:cs="仿宋_GB2312"/>
          <w:sz w:val="24"/>
          <w:szCs w:val="24"/>
          <w:highlight w:val="none"/>
        </w:rPr>
        <w:t>。</w:t>
      </w:r>
    </w:p>
    <w:p w14:paraId="623DAD7F">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1.</w:t>
      </w:r>
      <w:r>
        <w:rPr>
          <w:rFonts w:hint="eastAsia" w:ascii="仿宋_GB2312" w:hAnsi="仿宋_GB2312" w:eastAsia="仿宋_GB2312" w:cs="仿宋_GB2312"/>
          <w:color w:val="000000"/>
          <w:sz w:val="24"/>
          <w:szCs w:val="24"/>
          <w:highlight w:val="none"/>
        </w:rPr>
        <w:t>服务期：</w:t>
      </w:r>
      <w:r>
        <w:rPr>
          <w:rFonts w:hint="eastAsia" w:ascii="仿宋_GB2312" w:hAnsi="仿宋_GB2312" w:eastAsia="仿宋_GB2312" w:cs="仿宋_GB2312"/>
          <w:color w:val="000000"/>
          <w:sz w:val="24"/>
          <w:szCs w:val="24"/>
          <w:highlight w:val="none"/>
          <w:lang w:val="en-US" w:eastAsia="zh-CN"/>
        </w:rPr>
        <w:t>自合同签订之日起3年</w:t>
      </w:r>
      <w:r>
        <w:rPr>
          <w:rFonts w:hint="eastAsia" w:ascii="仿宋_GB2312" w:hAnsi="仿宋_GB2312" w:eastAsia="仿宋_GB2312" w:cs="仿宋_GB2312"/>
          <w:color w:val="000000"/>
          <w:sz w:val="24"/>
          <w:szCs w:val="24"/>
          <w:highlight w:val="none"/>
        </w:rPr>
        <w:t>或</w:t>
      </w:r>
      <w:r>
        <w:rPr>
          <w:rFonts w:hint="eastAsia" w:ascii="仿宋_GB2312" w:hAnsi="仿宋_GB2312" w:eastAsia="仿宋_GB2312" w:cs="仿宋_GB2312"/>
          <w:color w:val="000000"/>
          <w:sz w:val="24"/>
          <w:szCs w:val="24"/>
          <w:highlight w:val="none"/>
          <w:lang w:val="en-US" w:eastAsia="zh-CN"/>
        </w:rPr>
        <w:t>采购</w:t>
      </w:r>
      <w:r>
        <w:rPr>
          <w:rFonts w:hint="eastAsia" w:ascii="仿宋_GB2312" w:hAnsi="仿宋_GB2312" w:eastAsia="仿宋_GB2312" w:cs="仿宋_GB2312"/>
          <w:color w:val="000000"/>
          <w:sz w:val="24"/>
          <w:szCs w:val="24"/>
          <w:highlight w:val="none"/>
        </w:rPr>
        <w:t>费用累计到人民币</w:t>
      </w:r>
      <w:r>
        <w:rPr>
          <w:rFonts w:hint="eastAsia" w:ascii="仿宋_GB2312" w:hAnsi="仿宋_GB2312" w:eastAsia="仿宋_GB2312" w:cs="仿宋_GB2312"/>
          <w:color w:val="000000"/>
          <w:sz w:val="24"/>
          <w:szCs w:val="24"/>
          <w:highlight w:val="none"/>
          <w:lang w:val="en-US" w:eastAsia="zh-CN"/>
        </w:rPr>
        <w:t>50</w:t>
      </w:r>
      <w:r>
        <w:rPr>
          <w:rFonts w:hint="eastAsia" w:ascii="仿宋_GB2312" w:hAnsi="仿宋_GB2312" w:eastAsia="仿宋_GB2312" w:cs="仿宋_GB2312"/>
          <w:color w:val="000000"/>
          <w:sz w:val="24"/>
          <w:szCs w:val="24"/>
          <w:highlight w:val="none"/>
        </w:rPr>
        <w:t>0,000.00元,合同终止。</w:t>
      </w:r>
    </w:p>
    <w:p w14:paraId="775640FF">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2.</w:t>
      </w:r>
      <w:r>
        <w:rPr>
          <w:rFonts w:hint="eastAsia" w:ascii="仿宋_GB2312" w:hAnsi="仿宋_GB2312" w:eastAsia="仿宋_GB2312" w:cs="仿宋_GB2312"/>
          <w:color w:val="000000"/>
          <w:sz w:val="24"/>
          <w:szCs w:val="24"/>
          <w:highlight w:val="none"/>
        </w:rPr>
        <w:t>供应商在满足产品需求的前提下，可以选用同等级别或更高级产品，但替代</w:t>
      </w:r>
      <w:r>
        <w:rPr>
          <w:rFonts w:hint="eastAsia" w:ascii="仿宋_GB2312" w:hAnsi="仿宋_GB2312" w:eastAsia="仿宋_GB2312" w:cs="仿宋_GB2312"/>
          <w:color w:val="000000"/>
          <w:sz w:val="24"/>
          <w:szCs w:val="24"/>
          <w:highlight w:val="none"/>
          <w:lang w:val="en-US" w:eastAsia="zh-CN"/>
        </w:rPr>
        <w:t>产品</w:t>
      </w:r>
      <w:r>
        <w:rPr>
          <w:rFonts w:hint="eastAsia" w:ascii="仿宋_GB2312" w:hAnsi="仿宋_GB2312" w:eastAsia="仿宋_GB2312" w:cs="仿宋_GB2312"/>
          <w:color w:val="000000"/>
          <w:sz w:val="24"/>
          <w:szCs w:val="24"/>
          <w:highlight w:val="none"/>
        </w:rPr>
        <w:t>标准不能低于用户需求书中技术要求中要求的标准。</w:t>
      </w:r>
    </w:p>
    <w:p w14:paraId="05D58674">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w:t>
      </w:r>
      <w:r>
        <w:rPr>
          <w:rFonts w:hint="eastAsia" w:ascii="仿宋_GB2312" w:hAnsi="仿宋_GB2312" w:eastAsia="仿宋_GB2312" w:cs="仿宋_GB2312"/>
          <w:color w:val="000000"/>
          <w:sz w:val="24"/>
          <w:szCs w:val="24"/>
          <w:highlight w:val="none"/>
        </w:rPr>
        <w:t>本项目报价应包括：标的货物、材料、采购、联络、上门量身服务、制作、包装、检验、运费、保险费、仓储费、资料、质保期、一切税费（包括关税、增值税等）等相关</w:t>
      </w:r>
      <w:r>
        <w:rPr>
          <w:rFonts w:hint="eastAsia" w:ascii="仿宋_GB2312" w:hAnsi="仿宋_GB2312" w:eastAsia="仿宋_GB2312" w:cs="仿宋_GB2312"/>
          <w:color w:val="000000"/>
          <w:sz w:val="24"/>
          <w:szCs w:val="24"/>
          <w:highlight w:val="none"/>
          <w:lang w:val="en-US" w:eastAsia="zh-CN"/>
        </w:rPr>
        <w:t>事项</w:t>
      </w:r>
      <w:r>
        <w:rPr>
          <w:rFonts w:hint="eastAsia" w:ascii="仿宋_GB2312" w:hAnsi="仿宋_GB2312" w:eastAsia="仿宋_GB2312" w:cs="仿宋_GB2312"/>
          <w:color w:val="000000"/>
          <w:sz w:val="24"/>
          <w:szCs w:val="24"/>
          <w:highlight w:val="none"/>
        </w:rPr>
        <w:t>的全部费用。</w:t>
      </w:r>
    </w:p>
    <w:p w14:paraId="51277D29">
      <w:pPr>
        <w:pageBreakBefore w:val="0"/>
        <w:numPr>
          <w:ilvl w:val="0"/>
          <w:numId w:val="0"/>
        </w:numPr>
        <w:tabs>
          <w:tab w:val="left" w:pos="675"/>
          <w:tab w:val="left" w:pos="720"/>
        </w:tabs>
        <w:kinsoku/>
        <w:wordWrap/>
        <w:overflowPunct/>
        <w:topLinePunct w:val="0"/>
        <w:bidi w:val="0"/>
        <w:adjustRightInd/>
        <w:spacing w:line="560" w:lineRule="exact"/>
        <w:ind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000000"/>
          <w:sz w:val="24"/>
          <w:szCs w:val="24"/>
          <w:highlight w:val="none"/>
          <w:shd w:val="clear" w:color="auto" w:fill="auto"/>
          <w:lang w:val="en-US" w:eastAsia="zh-CN"/>
        </w:rPr>
        <w:t>4.中标人</w:t>
      </w:r>
      <w:r>
        <w:rPr>
          <w:rFonts w:hint="eastAsia" w:ascii="仿宋_GB2312" w:hAnsi="仿宋_GB2312" w:eastAsia="仿宋_GB2312" w:cs="仿宋_GB2312"/>
          <w:b/>
          <w:bCs/>
          <w:color w:val="000000"/>
          <w:sz w:val="24"/>
          <w:szCs w:val="24"/>
          <w:highlight w:val="none"/>
          <w:lang w:val="en-US" w:eastAsia="zh-CN"/>
        </w:rPr>
        <w:t>需提供面料样品</w:t>
      </w:r>
      <w:r>
        <w:rPr>
          <w:rFonts w:hint="eastAsia" w:ascii="仿宋_GB2312" w:hAnsi="仿宋_GB2312" w:eastAsia="仿宋_GB2312" w:cs="仿宋_GB2312"/>
          <w:b/>
          <w:bCs/>
          <w:color w:val="000000"/>
          <w:sz w:val="24"/>
          <w:szCs w:val="24"/>
          <w:highlight w:val="none"/>
        </w:rPr>
        <w:t>，作为供货、验收的依据。</w:t>
      </w:r>
    </w:p>
    <w:p w14:paraId="64CE56EF">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5.每年采购金额约15万元，结算金额以实际下单种类及数量按实结算</w:t>
      </w:r>
      <w:r>
        <w:rPr>
          <w:rFonts w:hint="eastAsia" w:ascii="仿宋_GB2312" w:hAnsi="仿宋_GB2312" w:eastAsia="仿宋_GB2312" w:cs="仿宋_GB2312"/>
          <w:color w:val="000000"/>
          <w:sz w:val="24"/>
          <w:szCs w:val="24"/>
          <w:highlight w:val="none"/>
        </w:rPr>
        <w:t>。</w:t>
      </w:r>
    </w:p>
    <w:p w14:paraId="2EF32225">
      <w:pPr>
        <w:pStyle w:val="3"/>
        <w:pageBreakBefore w:val="0"/>
        <w:numPr>
          <w:ilvl w:val="0"/>
          <w:numId w:val="0"/>
        </w:numPr>
        <w:kinsoku/>
        <w:wordWrap/>
        <w:overflowPunct/>
        <w:topLinePunct w:val="0"/>
        <w:bidi w:val="0"/>
        <w:adjustRightInd/>
        <w:spacing w:line="560" w:lineRule="exact"/>
        <w:ind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二）</w:t>
      </w:r>
      <w:r>
        <w:rPr>
          <w:rFonts w:hint="eastAsia" w:ascii="仿宋_GB2312" w:hAnsi="仿宋_GB2312" w:eastAsia="仿宋_GB2312" w:cs="仿宋_GB2312"/>
          <w:sz w:val="24"/>
          <w:szCs w:val="24"/>
          <w:highlight w:val="none"/>
        </w:rPr>
        <w:t>项目基本要求</w:t>
      </w:r>
    </w:p>
    <w:p w14:paraId="011C55CA">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1.</w:t>
      </w:r>
      <w:r>
        <w:rPr>
          <w:rFonts w:hint="eastAsia" w:ascii="仿宋_GB2312" w:hAnsi="仿宋_GB2312" w:eastAsia="仿宋_GB2312" w:cs="仿宋_GB2312"/>
          <w:color w:val="000000"/>
          <w:sz w:val="24"/>
          <w:szCs w:val="24"/>
          <w:highlight w:val="none"/>
        </w:rPr>
        <w:t>所有货物在开箱检验时必须完好，无破损，配置与装箱单相符。数量、质量及性能不低于</w:t>
      </w:r>
      <w:r>
        <w:rPr>
          <w:rFonts w:hint="eastAsia" w:ascii="仿宋_GB2312" w:hAnsi="仿宋_GB2312" w:eastAsia="仿宋_GB2312" w:cs="仿宋_GB2312"/>
          <w:color w:val="000000"/>
          <w:sz w:val="24"/>
          <w:szCs w:val="24"/>
          <w:highlight w:val="none"/>
          <w:lang w:val="en-US" w:eastAsia="zh-CN"/>
        </w:rPr>
        <w:t>采购人订单及本采购需求的</w:t>
      </w:r>
      <w:r>
        <w:rPr>
          <w:rFonts w:hint="eastAsia" w:ascii="仿宋_GB2312" w:hAnsi="仿宋_GB2312" w:eastAsia="仿宋_GB2312" w:cs="仿宋_GB2312"/>
          <w:color w:val="000000"/>
          <w:sz w:val="24"/>
          <w:szCs w:val="24"/>
          <w:highlight w:val="none"/>
        </w:rPr>
        <w:t>要求。</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承诺事项</w:t>
      </w:r>
      <w:r>
        <w:rPr>
          <w:rFonts w:hint="eastAsia" w:ascii="仿宋_GB2312" w:hAnsi="仿宋_GB2312" w:eastAsia="仿宋_GB2312" w:cs="仿宋_GB2312"/>
          <w:color w:val="000000"/>
          <w:sz w:val="24"/>
          <w:szCs w:val="24"/>
          <w:highlight w:val="none"/>
          <w:lang w:eastAsia="zh-CN"/>
        </w:rPr>
        <w:t>）</w:t>
      </w:r>
    </w:p>
    <w:p w14:paraId="0FF440FD">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2.</w:t>
      </w:r>
      <w:r>
        <w:rPr>
          <w:rFonts w:hint="eastAsia" w:ascii="仿宋_GB2312" w:hAnsi="仿宋_GB2312" w:eastAsia="仿宋_GB2312" w:cs="仿宋_GB2312"/>
          <w:color w:val="000000"/>
          <w:sz w:val="24"/>
          <w:szCs w:val="24"/>
          <w:highlight w:val="none"/>
        </w:rPr>
        <w:t>供应商在实际供货时，若被发现提供的货物未能达到</w:t>
      </w:r>
      <w:r>
        <w:rPr>
          <w:rFonts w:hint="eastAsia" w:ascii="仿宋_GB2312" w:hAnsi="仿宋_GB2312" w:eastAsia="仿宋_GB2312" w:cs="仿宋_GB2312"/>
          <w:color w:val="000000"/>
          <w:sz w:val="24"/>
          <w:szCs w:val="24"/>
          <w:highlight w:val="none"/>
          <w:lang w:val="en-US" w:eastAsia="zh-CN"/>
        </w:rPr>
        <w:t>采购文件</w:t>
      </w:r>
      <w:r>
        <w:rPr>
          <w:rFonts w:hint="eastAsia" w:ascii="仿宋_GB2312" w:hAnsi="仿宋_GB2312" w:eastAsia="仿宋_GB2312" w:cs="仿宋_GB2312"/>
          <w:color w:val="000000"/>
          <w:sz w:val="24"/>
          <w:szCs w:val="24"/>
          <w:highlight w:val="none"/>
        </w:rPr>
        <w:t>和响应文件中的有关要求，将按有关法律法规及合同约定进行处罚。</w:t>
      </w:r>
    </w:p>
    <w:p w14:paraId="2EA362E3">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量体要</w:t>
      </w:r>
      <w:r>
        <w:rPr>
          <w:rFonts w:hint="eastAsia" w:ascii="仿宋_GB2312" w:hAnsi="仿宋_GB2312" w:eastAsia="仿宋_GB2312" w:cs="仿宋_GB2312"/>
          <w:color w:val="000000"/>
          <w:sz w:val="24"/>
          <w:szCs w:val="24"/>
          <w:highlight w:val="none"/>
        </w:rPr>
        <w:t>求：货物在生产前如采购人提出开展集中量体工作的，</w:t>
      </w:r>
      <w:r>
        <w:rPr>
          <w:rFonts w:hint="eastAsia" w:ascii="仿宋_GB2312" w:hAnsi="仿宋_GB2312" w:eastAsia="仿宋_GB2312" w:cs="仿宋_GB2312"/>
          <w:color w:val="000000"/>
          <w:sz w:val="24"/>
          <w:szCs w:val="24"/>
          <w:highlight w:val="none"/>
          <w:lang w:eastAsia="zh-CN"/>
        </w:rPr>
        <w:t>中标人</w:t>
      </w:r>
      <w:r>
        <w:rPr>
          <w:rFonts w:hint="eastAsia" w:ascii="仿宋_GB2312" w:hAnsi="仿宋_GB2312" w:eastAsia="仿宋_GB2312" w:cs="仿宋_GB2312"/>
          <w:color w:val="000000"/>
          <w:sz w:val="24"/>
          <w:szCs w:val="24"/>
          <w:highlight w:val="none"/>
        </w:rPr>
        <w:t>须在采购人要求的时间内到采购人指定地点为指定人员度身量尺寸（费用由</w:t>
      </w:r>
      <w:r>
        <w:rPr>
          <w:rFonts w:hint="eastAsia" w:ascii="仿宋_GB2312" w:hAnsi="仿宋_GB2312" w:eastAsia="仿宋_GB2312" w:cs="仿宋_GB2312"/>
          <w:color w:val="000000"/>
          <w:sz w:val="24"/>
          <w:szCs w:val="24"/>
          <w:highlight w:val="none"/>
          <w:lang w:eastAsia="zh-CN"/>
        </w:rPr>
        <w:t>中标人</w:t>
      </w:r>
      <w:r>
        <w:rPr>
          <w:rFonts w:hint="eastAsia" w:ascii="仿宋_GB2312" w:hAnsi="仿宋_GB2312" w:eastAsia="仿宋_GB2312" w:cs="仿宋_GB2312"/>
          <w:color w:val="000000"/>
          <w:sz w:val="24"/>
          <w:szCs w:val="24"/>
          <w:highlight w:val="none"/>
        </w:rPr>
        <w:t>承担）</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提供各个尺码的样衣供量体人员试穿，并记录每位量体人员的姓名、性别、所在部门、量体尺寸及试穿服装套号，</w:t>
      </w:r>
      <w:r>
        <w:rPr>
          <w:rFonts w:hint="eastAsia" w:ascii="仿宋_GB2312" w:hAnsi="仿宋_GB2312" w:eastAsia="仿宋_GB2312" w:cs="仿宋_GB2312"/>
          <w:color w:val="000000"/>
          <w:sz w:val="24"/>
          <w:szCs w:val="24"/>
          <w:highlight w:val="none"/>
          <w:lang w:eastAsia="zh-CN"/>
        </w:rPr>
        <w:t>中标人</w:t>
      </w:r>
      <w:r>
        <w:rPr>
          <w:rFonts w:hint="eastAsia" w:ascii="仿宋_GB2312" w:hAnsi="仿宋_GB2312" w:eastAsia="仿宋_GB2312" w:cs="仿宋_GB2312"/>
          <w:color w:val="000000"/>
          <w:sz w:val="24"/>
          <w:szCs w:val="24"/>
          <w:highlight w:val="none"/>
        </w:rPr>
        <w:t>将相关数据统一登记后以电子文档方式交到采购人处。资料必须严格保密。采购人需协助组织人员集合配合</w:t>
      </w:r>
      <w:r>
        <w:rPr>
          <w:rFonts w:hint="eastAsia" w:ascii="仿宋_GB2312" w:hAnsi="仿宋_GB2312" w:eastAsia="仿宋_GB2312" w:cs="仿宋_GB2312"/>
          <w:color w:val="000000"/>
          <w:sz w:val="24"/>
          <w:szCs w:val="24"/>
          <w:highlight w:val="none"/>
          <w:lang w:eastAsia="zh-CN"/>
        </w:rPr>
        <w:t>中标人</w:t>
      </w:r>
      <w:r>
        <w:rPr>
          <w:rFonts w:hint="eastAsia" w:ascii="仿宋_GB2312" w:hAnsi="仿宋_GB2312" w:eastAsia="仿宋_GB2312" w:cs="仿宋_GB2312"/>
          <w:color w:val="000000"/>
          <w:sz w:val="24"/>
          <w:szCs w:val="24"/>
          <w:highlight w:val="none"/>
        </w:rPr>
        <w:t>完成该项工作，如难以集中人员，双方可协商完成量体工作。</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承诺事项</w:t>
      </w:r>
      <w:r>
        <w:rPr>
          <w:rFonts w:hint="eastAsia" w:ascii="仿宋_GB2312" w:hAnsi="仿宋_GB2312" w:eastAsia="仿宋_GB2312" w:cs="仿宋_GB2312"/>
          <w:color w:val="000000"/>
          <w:sz w:val="24"/>
          <w:szCs w:val="24"/>
          <w:highlight w:val="none"/>
          <w:lang w:eastAsia="zh-CN"/>
        </w:rPr>
        <w:t>）</w:t>
      </w:r>
    </w:p>
    <w:p w14:paraId="70D33A66">
      <w:pPr>
        <w:pageBreakBefore w:val="0"/>
        <w:numPr>
          <w:ilvl w:val="0"/>
          <w:numId w:val="0"/>
        </w:numPr>
        <w:tabs>
          <w:tab w:val="left" w:pos="675"/>
          <w:tab w:val="left" w:pos="720"/>
        </w:tabs>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4.交货期限：交货期限为20天，自双方订单确认之日起计算，中标人应在交货期限内制作完成并交货。</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承诺事项</w:t>
      </w:r>
      <w:r>
        <w:rPr>
          <w:rFonts w:hint="eastAsia" w:ascii="仿宋_GB2312" w:hAnsi="仿宋_GB2312" w:eastAsia="仿宋_GB2312" w:cs="仿宋_GB2312"/>
          <w:color w:val="000000"/>
          <w:sz w:val="24"/>
          <w:szCs w:val="24"/>
          <w:highlight w:val="none"/>
          <w:lang w:eastAsia="zh-CN"/>
        </w:rPr>
        <w:t>）</w:t>
      </w:r>
    </w:p>
    <w:p w14:paraId="49B9A8D6">
      <w:pPr>
        <w:pageBreakBefore w:val="0"/>
        <w:widowControl w:val="0"/>
        <w:numPr>
          <w:ilvl w:val="0"/>
          <w:numId w:val="1"/>
        </w:numPr>
        <w:kinsoku/>
        <w:wordWrap/>
        <w:overflowPunct/>
        <w:topLinePunct w:val="0"/>
        <w:bidi w:val="0"/>
        <w:adjustRightInd/>
        <w:spacing w:line="560" w:lineRule="exact"/>
        <w:ind w:left="0" w:leftChars="0" w:firstLine="640" w:firstLineChars="200"/>
        <w:jc w:val="both"/>
        <w:textAlignment w:val="auto"/>
        <w:rPr>
          <w:rFonts w:hint="eastAsia" w:ascii="黑体" w:hAnsi="黑体" w:eastAsia="黑体" w:cs="黑体"/>
          <w:kern w:val="2"/>
          <w:sz w:val="32"/>
          <w:szCs w:val="32"/>
        </w:rPr>
      </w:pPr>
      <w:r>
        <w:rPr>
          <w:rFonts w:hint="eastAsia" w:ascii="黑体" w:hAnsi="黑体" w:eastAsia="黑体" w:cs="黑体"/>
          <w:kern w:val="2"/>
          <w:sz w:val="32"/>
          <w:szCs w:val="32"/>
        </w:rPr>
        <w:t>技术要求</w:t>
      </w:r>
    </w:p>
    <w:p w14:paraId="1B192E3D">
      <w:pPr>
        <w:pageBreakBefore w:val="0"/>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sz w:val="24"/>
          <w:szCs w:val="24"/>
          <w:highlight w:val="none"/>
        </w:rPr>
        <w:t>本项目货物技术标准和技术参数均按《城市管理执法制式服装和标志标识技术指引（试行）》、《新款城市管理执法制式服装标志标识（广东省统一标准）》和《广东省城市管理协管人员服装和标志标识式样标准及制作技术指引（试行）》标准执行（详见附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b/>
          <w:bCs/>
          <w:sz w:val="24"/>
          <w:szCs w:val="24"/>
          <w:highlight w:val="none"/>
          <w:lang w:eastAsia="zh-CN"/>
        </w:rPr>
        <w:t>因采购人所处城市</w:t>
      </w:r>
      <w:r>
        <w:rPr>
          <w:rFonts w:hint="eastAsia" w:ascii="仿宋_GB2312" w:hAnsi="仿宋_GB2312" w:eastAsia="仿宋_GB2312" w:cs="仿宋_GB2312"/>
          <w:b/>
          <w:bCs/>
          <w:sz w:val="24"/>
          <w:szCs w:val="24"/>
          <w:highlight w:val="none"/>
          <w:lang w:val="en-US" w:eastAsia="zh-CN"/>
        </w:rPr>
        <w:t>气候条件、工作场景等实际需求，制服面料需参考以下技术参数标准优化并经采购人确认，经双方确认的制服面料不得随意更改</w:t>
      </w:r>
      <w:r>
        <w:rPr>
          <w:rFonts w:hint="eastAsia" w:ascii="仿宋_GB2312" w:hAnsi="仿宋_GB2312" w:eastAsia="仿宋_GB2312" w:cs="仿宋_GB2312"/>
          <w:b/>
          <w:bCs/>
          <w:sz w:val="24"/>
          <w:szCs w:val="24"/>
          <w:highlight w:val="none"/>
        </w:rPr>
        <w:t>。</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承诺事项</w:t>
      </w:r>
      <w:r>
        <w:rPr>
          <w:rFonts w:hint="eastAsia" w:ascii="仿宋_GB2312" w:hAnsi="仿宋_GB2312" w:eastAsia="仿宋_GB2312" w:cs="仿宋_GB2312"/>
          <w:sz w:val="24"/>
          <w:szCs w:val="24"/>
          <w:highlight w:val="none"/>
          <w:lang w:eastAsia="zh-CN"/>
        </w:rPr>
        <w:t>）</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1721"/>
        <w:gridCol w:w="4768"/>
        <w:gridCol w:w="1562"/>
      </w:tblGrid>
      <w:tr w14:paraId="1BCAF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noWrap w:val="0"/>
            <w:vAlign w:val="center"/>
          </w:tcPr>
          <w:p w14:paraId="681477BA">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序号</w:t>
            </w:r>
          </w:p>
        </w:tc>
        <w:tc>
          <w:tcPr>
            <w:tcW w:w="962" w:type="pct"/>
            <w:noWrap w:val="0"/>
            <w:vAlign w:val="center"/>
          </w:tcPr>
          <w:p w14:paraId="3969C03A">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品名</w:t>
            </w:r>
          </w:p>
        </w:tc>
        <w:tc>
          <w:tcPr>
            <w:tcW w:w="2665" w:type="pct"/>
            <w:noWrap w:val="0"/>
            <w:vAlign w:val="center"/>
          </w:tcPr>
          <w:p w14:paraId="083AEC2E">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重要技术参数</w:t>
            </w:r>
          </w:p>
        </w:tc>
        <w:tc>
          <w:tcPr>
            <w:tcW w:w="873" w:type="pct"/>
            <w:noWrap w:val="0"/>
            <w:vAlign w:val="center"/>
          </w:tcPr>
          <w:p w14:paraId="7D89DE4B">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备注</w:t>
            </w:r>
          </w:p>
        </w:tc>
      </w:tr>
      <w:tr w14:paraId="3A29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9" w:type="pct"/>
            <w:noWrap w:val="0"/>
            <w:vAlign w:val="center"/>
          </w:tcPr>
          <w:p w14:paraId="56CAAC8B">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1</w:t>
            </w:r>
          </w:p>
        </w:tc>
        <w:tc>
          <w:tcPr>
            <w:tcW w:w="962" w:type="pct"/>
            <w:noWrap w:val="0"/>
            <w:vAlign w:val="center"/>
          </w:tcPr>
          <w:p w14:paraId="0773D2A4">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春秋常服</w:t>
            </w:r>
          </w:p>
        </w:tc>
        <w:tc>
          <w:tcPr>
            <w:tcW w:w="2665" w:type="pct"/>
            <w:noWrap w:val="0"/>
            <w:vAlign w:val="center"/>
          </w:tcPr>
          <w:p w14:paraId="3EC4BE39">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面料：78.5涤纶（含41.5%冰凉丝），18.8%再生纤维素纤维（10.8%莫代尔8%黏胶），2.7%氨纶；65S/2*（40S+40D氨纶）</w:t>
            </w:r>
          </w:p>
          <w:p w14:paraId="1360106A">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单位面积质量185g/㎡</w:t>
            </w:r>
          </w:p>
        </w:tc>
        <w:tc>
          <w:tcPr>
            <w:tcW w:w="873" w:type="pct"/>
            <w:noWrap w:val="0"/>
            <w:vAlign w:val="center"/>
          </w:tcPr>
          <w:p w14:paraId="49A9E729">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(含上衣、裤子）</w:t>
            </w:r>
          </w:p>
        </w:tc>
      </w:tr>
      <w:tr w14:paraId="6F43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noWrap w:val="0"/>
            <w:vAlign w:val="center"/>
          </w:tcPr>
          <w:p w14:paraId="5177A19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2</w:t>
            </w:r>
          </w:p>
        </w:tc>
        <w:tc>
          <w:tcPr>
            <w:tcW w:w="962" w:type="pct"/>
            <w:noWrap w:val="0"/>
            <w:vAlign w:val="center"/>
          </w:tcPr>
          <w:p w14:paraId="108CDAA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冬常服</w:t>
            </w:r>
          </w:p>
        </w:tc>
        <w:tc>
          <w:tcPr>
            <w:tcW w:w="2665" w:type="pct"/>
            <w:noWrap w:val="0"/>
            <w:vAlign w:val="center"/>
          </w:tcPr>
          <w:p w14:paraId="1DAFAB26">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面料：78.5涤纶（含41.5%冰凉丝），18.8%再生纤维素纤维（10.8%莫代尔8%黏胶），2.7%氨纶；65S/2*(40S+40D氨纶）</w:t>
            </w:r>
          </w:p>
          <w:p w14:paraId="16B4E51D">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单位面积质量200g/㎡</w:t>
            </w:r>
          </w:p>
        </w:tc>
        <w:tc>
          <w:tcPr>
            <w:tcW w:w="873" w:type="pct"/>
            <w:noWrap w:val="0"/>
            <w:vAlign w:val="center"/>
          </w:tcPr>
          <w:p w14:paraId="6A881464">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(含上衣、裤子）</w:t>
            </w:r>
          </w:p>
        </w:tc>
      </w:tr>
      <w:tr w14:paraId="0158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5" w:hRule="atLeast"/>
        </w:trPr>
        <w:tc>
          <w:tcPr>
            <w:tcW w:w="499" w:type="pct"/>
            <w:noWrap w:val="0"/>
            <w:vAlign w:val="center"/>
          </w:tcPr>
          <w:p w14:paraId="05C4C51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3</w:t>
            </w:r>
          </w:p>
        </w:tc>
        <w:tc>
          <w:tcPr>
            <w:tcW w:w="962" w:type="pct"/>
            <w:noWrap w:val="0"/>
            <w:vAlign w:val="center"/>
          </w:tcPr>
          <w:p w14:paraId="399F677B">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春秋夹茄克式执勤服</w:t>
            </w:r>
          </w:p>
        </w:tc>
        <w:tc>
          <w:tcPr>
            <w:tcW w:w="2665" w:type="pct"/>
            <w:noWrap w:val="0"/>
            <w:vAlign w:val="center"/>
          </w:tcPr>
          <w:p w14:paraId="0B2653CA">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面料：78.5涤纶（含41.5%冰凉丝）18.8%再生纤维素纤维（10.8%莫代尔8%黏胶），2.7%氨纶；65S/2*(40S+40D氨纶）</w:t>
            </w:r>
          </w:p>
          <w:p w14:paraId="02446D46">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单位面积质量185g/㎡</w:t>
            </w:r>
          </w:p>
        </w:tc>
        <w:tc>
          <w:tcPr>
            <w:tcW w:w="873" w:type="pct"/>
            <w:noWrap w:val="0"/>
            <w:vAlign w:val="center"/>
          </w:tcPr>
          <w:p w14:paraId="5F23455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(含上衣、裤子）</w:t>
            </w:r>
          </w:p>
        </w:tc>
      </w:tr>
      <w:tr w14:paraId="729F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9" w:type="pct"/>
            <w:noWrap w:val="0"/>
            <w:vAlign w:val="center"/>
          </w:tcPr>
          <w:p w14:paraId="1CD86B65">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4</w:t>
            </w:r>
          </w:p>
        </w:tc>
        <w:tc>
          <w:tcPr>
            <w:tcW w:w="962" w:type="pct"/>
            <w:noWrap w:val="0"/>
            <w:vAlign w:val="center"/>
          </w:tcPr>
          <w:p w14:paraId="040BBC93">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冬季夹茄克式执勤服</w:t>
            </w:r>
          </w:p>
        </w:tc>
        <w:tc>
          <w:tcPr>
            <w:tcW w:w="2665" w:type="pct"/>
            <w:noWrap w:val="0"/>
            <w:vAlign w:val="center"/>
          </w:tcPr>
          <w:p w14:paraId="3C736ACD">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面料：78.5涤纶（含41.5%冰凉丝），18.8%再生纤维素纤维（10.8%莫代尔8%黏胶），2.7%氨纶；65S/2*(40S+40D氨纶）</w:t>
            </w:r>
          </w:p>
          <w:p w14:paraId="083AF27A">
            <w:pPr>
              <w:pStyle w:val="5"/>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单位面积质量200g/㎡</w:t>
            </w:r>
          </w:p>
        </w:tc>
        <w:tc>
          <w:tcPr>
            <w:tcW w:w="873" w:type="pct"/>
            <w:noWrap w:val="0"/>
            <w:vAlign w:val="center"/>
          </w:tcPr>
          <w:p w14:paraId="67EB30DB">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(含上衣、裤子）</w:t>
            </w:r>
          </w:p>
        </w:tc>
      </w:tr>
      <w:tr w14:paraId="37AD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499" w:type="pct"/>
            <w:noWrap w:val="0"/>
            <w:vAlign w:val="center"/>
          </w:tcPr>
          <w:p w14:paraId="3D565E4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5</w:t>
            </w:r>
          </w:p>
        </w:tc>
        <w:tc>
          <w:tcPr>
            <w:tcW w:w="962" w:type="pct"/>
            <w:noWrap w:val="0"/>
            <w:vAlign w:val="center"/>
          </w:tcPr>
          <w:p w14:paraId="471D9F07">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春秋常服配套衬衣</w:t>
            </w:r>
          </w:p>
        </w:tc>
        <w:tc>
          <w:tcPr>
            <w:tcW w:w="2665" w:type="pct"/>
            <w:noWrap w:val="0"/>
            <w:vAlign w:val="center"/>
          </w:tcPr>
          <w:p w14:paraId="123B8FF1">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面料：精梳竹纤维内衬布料：48%竹纤维、48%聚酯纤维、4%氨纶；单位面积质量110g/m2</w:t>
            </w:r>
          </w:p>
        </w:tc>
        <w:tc>
          <w:tcPr>
            <w:tcW w:w="873" w:type="pct"/>
            <w:noWrap w:val="0"/>
            <w:vAlign w:val="center"/>
          </w:tcPr>
          <w:p w14:paraId="0DBF7C13">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center"/>
              <w:textAlignment w:val="auto"/>
              <w:rPr>
                <w:rFonts w:hint="eastAsia" w:ascii="仿宋_GB2312" w:hAnsi="仿宋_GB2312" w:eastAsia="仿宋_GB2312" w:cs="仿宋_GB2312"/>
                <w:sz w:val="24"/>
                <w:szCs w:val="24"/>
                <w:highlight w:val="none"/>
              </w:rPr>
            </w:pPr>
          </w:p>
        </w:tc>
      </w:tr>
      <w:tr w14:paraId="13583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noWrap w:val="0"/>
            <w:vAlign w:val="center"/>
          </w:tcPr>
          <w:p w14:paraId="3E681505">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6</w:t>
            </w:r>
          </w:p>
        </w:tc>
        <w:tc>
          <w:tcPr>
            <w:tcW w:w="962" w:type="pct"/>
            <w:noWrap w:val="0"/>
            <w:vAlign w:val="center"/>
          </w:tcPr>
          <w:p w14:paraId="226F9C19">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夏装制式衬衣（短袖）</w:t>
            </w:r>
          </w:p>
        </w:tc>
        <w:tc>
          <w:tcPr>
            <w:tcW w:w="2665" w:type="pct"/>
            <w:noWrap w:val="0"/>
            <w:vAlign w:val="center"/>
          </w:tcPr>
          <w:p w14:paraId="56506157">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面料：精梳竹纤维内衬布料：48%竹纤维、48%聚酯纤维、4%氨纶；单位面积质量110g/m2</w:t>
            </w:r>
          </w:p>
        </w:tc>
        <w:tc>
          <w:tcPr>
            <w:tcW w:w="873" w:type="pct"/>
            <w:noWrap w:val="0"/>
            <w:vAlign w:val="center"/>
          </w:tcPr>
          <w:p w14:paraId="3EE46FF7">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center"/>
              <w:textAlignment w:val="auto"/>
              <w:rPr>
                <w:rFonts w:hint="eastAsia" w:ascii="仿宋_GB2312" w:hAnsi="仿宋_GB2312" w:eastAsia="仿宋_GB2312" w:cs="仿宋_GB2312"/>
                <w:sz w:val="24"/>
                <w:szCs w:val="24"/>
                <w:highlight w:val="none"/>
              </w:rPr>
            </w:pPr>
          </w:p>
        </w:tc>
      </w:tr>
      <w:tr w14:paraId="2EB1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499" w:type="pct"/>
            <w:noWrap w:val="0"/>
            <w:vAlign w:val="center"/>
          </w:tcPr>
          <w:p w14:paraId="6E895EF8">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w:t>
            </w:r>
          </w:p>
        </w:tc>
        <w:tc>
          <w:tcPr>
            <w:tcW w:w="962" w:type="pct"/>
            <w:noWrap w:val="0"/>
            <w:vAlign w:val="center"/>
          </w:tcPr>
          <w:p w14:paraId="09C0302B">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夏装制式衬衣（长袖）</w:t>
            </w:r>
          </w:p>
        </w:tc>
        <w:tc>
          <w:tcPr>
            <w:tcW w:w="2665" w:type="pct"/>
            <w:noWrap w:val="0"/>
            <w:vAlign w:val="center"/>
          </w:tcPr>
          <w:p w14:paraId="257E3392">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面料：精梳竹纤维内衬布料：48%竹纤维、48%聚酯纤维、4%氨纶；单位面积质量110g/m2</w:t>
            </w:r>
          </w:p>
        </w:tc>
        <w:tc>
          <w:tcPr>
            <w:tcW w:w="873" w:type="pct"/>
            <w:noWrap w:val="0"/>
            <w:vAlign w:val="center"/>
          </w:tcPr>
          <w:p w14:paraId="153E825A">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center"/>
              <w:textAlignment w:val="auto"/>
              <w:rPr>
                <w:rFonts w:hint="eastAsia" w:ascii="仿宋_GB2312" w:hAnsi="仿宋_GB2312" w:eastAsia="仿宋_GB2312" w:cs="仿宋_GB2312"/>
                <w:sz w:val="24"/>
                <w:szCs w:val="24"/>
                <w:highlight w:val="none"/>
              </w:rPr>
            </w:pPr>
          </w:p>
        </w:tc>
      </w:tr>
      <w:tr w14:paraId="213A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499" w:type="pct"/>
            <w:vMerge w:val="restart"/>
            <w:noWrap w:val="0"/>
            <w:vAlign w:val="center"/>
          </w:tcPr>
          <w:p w14:paraId="1F203321">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w:t>
            </w:r>
          </w:p>
        </w:tc>
        <w:tc>
          <w:tcPr>
            <w:tcW w:w="962" w:type="pct"/>
            <w:noWrap w:val="0"/>
            <w:vAlign w:val="center"/>
          </w:tcPr>
          <w:p w14:paraId="747DF758">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单裤</w:t>
            </w:r>
          </w:p>
        </w:tc>
        <w:tc>
          <w:tcPr>
            <w:tcW w:w="2665" w:type="pct"/>
            <w:vMerge w:val="restart"/>
            <w:noWrap w:val="0"/>
            <w:vAlign w:val="center"/>
          </w:tcPr>
          <w:p w14:paraId="25E7C9B2">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面料：78.5涤纶（含41.5%冰凉丝）18.8%再生纤维素纤维（10.8%莫代尔8%黏胶）2.7%氨纶；65S/2*(40S+40D氨纶）165g/m2</w:t>
            </w:r>
          </w:p>
        </w:tc>
        <w:tc>
          <w:tcPr>
            <w:tcW w:w="873" w:type="pct"/>
            <w:vMerge w:val="restart"/>
            <w:noWrap w:val="0"/>
            <w:vAlign w:val="center"/>
          </w:tcPr>
          <w:p w14:paraId="6E542F43">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hAnsi="仿宋_GB2312" w:eastAsia="仿宋_GB2312" w:cs="仿宋_GB2312"/>
                <w:sz w:val="24"/>
                <w:szCs w:val="24"/>
                <w:highlight w:val="none"/>
              </w:rPr>
            </w:pPr>
          </w:p>
        </w:tc>
      </w:tr>
      <w:tr w14:paraId="7060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499" w:type="pct"/>
            <w:vMerge w:val="continue"/>
            <w:noWrap w:val="0"/>
            <w:vAlign w:val="center"/>
          </w:tcPr>
          <w:p w14:paraId="3163A934">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rPr>
            </w:pPr>
          </w:p>
        </w:tc>
        <w:tc>
          <w:tcPr>
            <w:tcW w:w="962" w:type="pct"/>
            <w:noWrap w:val="0"/>
            <w:vAlign w:val="center"/>
          </w:tcPr>
          <w:p w14:paraId="39FAB5A4">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（裙子）</w:t>
            </w:r>
          </w:p>
        </w:tc>
        <w:tc>
          <w:tcPr>
            <w:tcW w:w="2665" w:type="pct"/>
            <w:vMerge w:val="continue"/>
            <w:noWrap w:val="0"/>
            <w:vAlign w:val="center"/>
          </w:tcPr>
          <w:p w14:paraId="236B3AE5">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Chars="0" w:firstLine="480" w:firstLineChars="200"/>
              <w:jc w:val="both"/>
              <w:textAlignment w:val="auto"/>
              <w:rPr>
                <w:rFonts w:hint="eastAsia" w:ascii="仿宋_GB2312" w:hAnsi="仿宋_GB2312" w:eastAsia="仿宋_GB2312" w:cs="仿宋_GB2312"/>
                <w:color w:val="000000"/>
                <w:sz w:val="24"/>
                <w:szCs w:val="24"/>
                <w:highlight w:val="none"/>
              </w:rPr>
            </w:pPr>
          </w:p>
        </w:tc>
        <w:tc>
          <w:tcPr>
            <w:tcW w:w="873" w:type="pct"/>
            <w:vMerge w:val="continue"/>
            <w:noWrap w:val="0"/>
            <w:vAlign w:val="top"/>
          </w:tcPr>
          <w:p w14:paraId="3D125723">
            <w:pPr>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sz w:val="24"/>
                <w:szCs w:val="24"/>
                <w:highlight w:val="none"/>
              </w:rPr>
            </w:pPr>
          </w:p>
        </w:tc>
      </w:tr>
      <w:tr w14:paraId="439E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noWrap w:val="0"/>
            <w:vAlign w:val="center"/>
          </w:tcPr>
          <w:p w14:paraId="4A2BFAAE">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9</w:t>
            </w:r>
          </w:p>
        </w:tc>
        <w:tc>
          <w:tcPr>
            <w:tcW w:w="962" w:type="pct"/>
            <w:noWrap w:val="0"/>
            <w:vAlign w:val="center"/>
          </w:tcPr>
          <w:p w14:paraId="5A107CD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茄克式衬衣</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短袖）</w:t>
            </w:r>
          </w:p>
        </w:tc>
        <w:tc>
          <w:tcPr>
            <w:tcW w:w="2665" w:type="pct"/>
            <w:noWrap w:val="0"/>
            <w:vAlign w:val="center"/>
          </w:tcPr>
          <w:p w14:paraId="008C7A53">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lang w:val="en-US" w:eastAsia="zh-CN" w:bidi="ar-SA"/>
              </w:rPr>
              <w:t>精梳竹纤维内衬布料：48%竹纤维、48%聚酯纤维、4%氨纶，110g/m2</w:t>
            </w:r>
          </w:p>
        </w:tc>
        <w:tc>
          <w:tcPr>
            <w:tcW w:w="873" w:type="pct"/>
            <w:noWrap w:val="0"/>
            <w:vAlign w:val="top"/>
          </w:tcPr>
          <w:p w14:paraId="60C2FFC7">
            <w:pPr>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sz w:val="24"/>
                <w:szCs w:val="24"/>
                <w:highlight w:val="none"/>
              </w:rPr>
            </w:pPr>
          </w:p>
        </w:tc>
      </w:tr>
      <w:tr w14:paraId="229C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noWrap w:val="0"/>
            <w:vAlign w:val="center"/>
          </w:tcPr>
          <w:p w14:paraId="4742B5D3">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10</w:t>
            </w:r>
          </w:p>
        </w:tc>
        <w:tc>
          <w:tcPr>
            <w:tcW w:w="962" w:type="pct"/>
            <w:noWrap w:val="0"/>
            <w:vAlign w:val="center"/>
          </w:tcPr>
          <w:p w14:paraId="401882E7">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茄克式衬衣（长袖）</w:t>
            </w:r>
          </w:p>
        </w:tc>
        <w:tc>
          <w:tcPr>
            <w:tcW w:w="2665" w:type="pct"/>
            <w:noWrap w:val="0"/>
            <w:vAlign w:val="center"/>
          </w:tcPr>
          <w:p w14:paraId="29CCE36D">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lang w:val="en-US" w:eastAsia="zh-CN" w:bidi="ar-SA"/>
              </w:rPr>
              <w:t>精梳竹纤维内衬布料：48%竹纤维、48%聚酯纤维、4%氨纶，110g/m2</w:t>
            </w:r>
          </w:p>
        </w:tc>
        <w:tc>
          <w:tcPr>
            <w:tcW w:w="873" w:type="pct"/>
            <w:noWrap w:val="0"/>
            <w:vAlign w:val="top"/>
          </w:tcPr>
          <w:p w14:paraId="38704921">
            <w:pPr>
              <w:keepNext w:val="0"/>
              <w:keepLines w:val="0"/>
              <w:pageBreakBefore w:val="0"/>
              <w:widowControl w:val="0"/>
              <w:kinsoku/>
              <w:wordWrap/>
              <w:overflowPunct/>
              <w:topLinePunct w:val="0"/>
              <w:bidi w:val="0"/>
              <w:adjustRightInd/>
              <w:snapToGrid/>
              <w:spacing w:line="240" w:lineRule="auto"/>
              <w:ind w:firstLine="480" w:firstLineChars="200"/>
              <w:jc w:val="both"/>
              <w:textAlignment w:val="auto"/>
              <w:rPr>
                <w:rFonts w:hint="eastAsia" w:ascii="仿宋_GB2312" w:hAnsi="仿宋_GB2312" w:eastAsia="仿宋_GB2312" w:cs="仿宋_GB2312"/>
                <w:sz w:val="24"/>
                <w:szCs w:val="24"/>
                <w:highlight w:val="none"/>
              </w:rPr>
            </w:pPr>
          </w:p>
        </w:tc>
      </w:tr>
    </w:tbl>
    <w:p w14:paraId="7B3D71E7">
      <w:pPr>
        <w:pageBreakBefore w:val="0"/>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sz w:val="24"/>
          <w:szCs w:val="24"/>
          <w:highlight w:val="none"/>
          <w:lang w:val="zh-CN"/>
        </w:rPr>
      </w:pPr>
    </w:p>
    <w:p w14:paraId="5E4BB345">
      <w:pPr>
        <w:pageBreakBefore w:val="0"/>
        <w:widowControl w:val="0"/>
        <w:numPr>
          <w:ilvl w:val="0"/>
          <w:numId w:val="1"/>
        </w:numPr>
        <w:kinsoku/>
        <w:wordWrap/>
        <w:overflowPunct/>
        <w:topLinePunct w:val="0"/>
        <w:bidi w:val="0"/>
        <w:adjustRightInd/>
        <w:spacing w:line="560" w:lineRule="exact"/>
        <w:ind w:left="0" w:leftChars="0" w:firstLine="640" w:firstLineChars="200"/>
        <w:jc w:val="both"/>
        <w:textAlignment w:val="auto"/>
        <w:rPr>
          <w:rFonts w:hint="eastAsia" w:ascii="黑体" w:hAnsi="黑体" w:eastAsia="黑体" w:cs="黑体"/>
          <w:kern w:val="2"/>
          <w:sz w:val="32"/>
          <w:szCs w:val="32"/>
          <w:lang w:val="zh-CN" w:eastAsia="zh-CN"/>
        </w:rPr>
      </w:pPr>
      <w:r>
        <w:rPr>
          <w:rFonts w:hint="eastAsia" w:ascii="黑体" w:hAnsi="黑体" w:eastAsia="黑体" w:cs="黑体"/>
          <w:kern w:val="2"/>
          <w:sz w:val="32"/>
          <w:szCs w:val="32"/>
          <w:lang w:val="zh-CN" w:eastAsia="zh-CN"/>
        </w:rPr>
        <w:t>报价及结算说明</w:t>
      </w:r>
    </w:p>
    <w:p w14:paraId="04C9C4E3">
      <w:pPr>
        <w:pageBreakBefore w:val="0"/>
        <w:numPr>
          <w:ilvl w:val="0"/>
          <w:numId w:val="0"/>
        </w:numPr>
        <w:kinsoku/>
        <w:wordWrap/>
        <w:overflowPunct/>
        <w:topLinePunct w:val="0"/>
        <w:bidi w:val="0"/>
        <w:adjustRightInd/>
        <w:spacing w:line="56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本项目要求供应商采用综合取费率报价。综合取费率不能高于</w:t>
      </w:r>
      <w:r>
        <w:rPr>
          <w:rFonts w:hint="eastAsia" w:ascii="仿宋_GB2312" w:hAnsi="仿宋_GB2312" w:eastAsia="仿宋_GB2312" w:cs="仿宋_GB2312"/>
          <w:sz w:val="24"/>
          <w:szCs w:val="24"/>
          <w:highlight w:val="none"/>
          <w:lang w:val="en-US" w:eastAsia="zh-CN"/>
        </w:rPr>
        <w:t>95</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否则为无效</w:t>
      </w:r>
      <w:r>
        <w:rPr>
          <w:rFonts w:hint="eastAsia" w:ascii="仿宋_GB2312" w:hAnsi="仿宋_GB2312" w:eastAsia="仿宋_GB2312" w:cs="仿宋_GB2312"/>
          <w:sz w:val="24"/>
          <w:szCs w:val="24"/>
          <w:highlight w:val="none"/>
          <w:lang w:val="en-US" w:eastAsia="zh-CN"/>
        </w:rPr>
        <w:t>报价</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的综合取费率将作为采购人在合同期内购买货物的款项计算依据。</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的综合取费率在合同期内不作变动。供应商应考虑经济增长</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物价上涨及自身成本报价。</w:t>
      </w:r>
    </w:p>
    <w:p w14:paraId="4B86C378">
      <w:pPr>
        <w:pageBreakBefore w:val="0"/>
        <w:numPr>
          <w:ilvl w:val="0"/>
          <w:numId w:val="0"/>
        </w:numPr>
        <w:kinsoku/>
        <w:wordWrap/>
        <w:overflowPunct/>
        <w:topLinePunct w:val="0"/>
        <w:bidi w:val="0"/>
        <w:adjustRightInd/>
        <w:spacing w:line="560" w:lineRule="exact"/>
        <w:ind w:leftChars="0"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综合取费率适用于所有采购品名的结算，举例：1）</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为采购人提供了春秋常服100套，该品名的预算指导价478元/套，中标的综合取费率为90%，则春秋常服的结算金额为：478元/套×90%×100套=43020.00元。2）</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为采购人提供了腰带100条，该品名的预算指导价55元/条，中标的综合取费率为90%，则腰带的结算金额为：55元/条×90%×100条=4950元。</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预算指导价详见附件</w:t>
      </w:r>
      <w:r>
        <w:rPr>
          <w:rFonts w:hint="eastAsia" w:ascii="仿宋_GB2312" w:hAnsi="仿宋_GB2312" w:eastAsia="仿宋_GB2312" w:cs="仿宋_GB2312"/>
          <w:sz w:val="24"/>
          <w:szCs w:val="24"/>
          <w:highlight w:val="none"/>
        </w:rPr>
        <w:t>《广东省城管制服单人实际配发标准价格明细表》</w:t>
      </w:r>
      <w:r>
        <w:rPr>
          <w:rFonts w:hint="eastAsia" w:ascii="仿宋_GB2312" w:hAnsi="仿宋_GB2312" w:eastAsia="仿宋_GB2312" w:cs="仿宋_GB2312"/>
          <w:sz w:val="24"/>
          <w:szCs w:val="24"/>
          <w:highlight w:val="none"/>
          <w:lang w:eastAsia="zh-CN"/>
        </w:rPr>
        <w:t>）</w:t>
      </w:r>
    </w:p>
    <w:p w14:paraId="5EB6F21B">
      <w:pPr>
        <w:pageBreakBefore w:val="0"/>
        <w:widowControl w:val="0"/>
        <w:numPr>
          <w:ilvl w:val="0"/>
          <w:numId w:val="1"/>
        </w:numPr>
        <w:kinsoku/>
        <w:wordWrap/>
        <w:overflowPunct/>
        <w:topLinePunct w:val="0"/>
        <w:bidi w:val="0"/>
        <w:adjustRightInd/>
        <w:spacing w:line="560" w:lineRule="exact"/>
        <w:ind w:left="0" w:leftChars="0" w:firstLine="640" w:firstLineChars="200"/>
        <w:jc w:val="both"/>
        <w:textAlignment w:val="auto"/>
        <w:rPr>
          <w:rFonts w:hint="eastAsia" w:ascii="黑体" w:hAnsi="黑体" w:eastAsia="黑体" w:cs="黑体"/>
          <w:kern w:val="2"/>
          <w:sz w:val="32"/>
          <w:szCs w:val="32"/>
          <w:lang w:val="zh-CN" w:eastAsia="zh-CN"/>
        </w:rPr>
      </w:pPr>
      <w:r>
        <w:rPr>
          <w:rFonts w:hint="eastAsia" w:ascii="黑体" w:hAnsi="黑体" w:eastAsia="黑体" w:cs="黑体"/>
          <w:kern w:val="2"/>
          <w:sz w:val="32"/>
          <w:szCs w:val="32"/>
          <w:lang w:val="zh-CN" w:eastAsia="zh-CN"/>
        </w:rPr>
        <w:t>关于面料检测报告说明</w:t>
      </w:r>
    </w:p>
    <w:p w14:paraId="195EB853">
      <w:pPr>
        <w:pageBreakBefore w:val="0"/>
        <w:numPr>
          <w:ilvl w:val="-1"/>
          <w:numId w:val="0"/>
        </w:numPr>
        <w:kinsoku/>
        <w:wordWrap/>
        <w:overflowPunct/>
        <w:topLinePunct w:val="0"/>
        <w:bidi w:val="0"/>
        <w:adjustRightInd/>
        <w:spacing w:line="560" w:lineRule="exact"/>
        <w:ind w:left="0" w:leftChars="0"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供应商</w:t>
      </w:r>
      <w:r>
        <w:rPr>
          <w:rFonts w:hint="eastAsia" w:ascii="仿宋_GB2312" w:hAnsi="仿宋_GB2312" w:eastAsia="仿宋_GB2312" w:cs="仿宋_GB2312"/>
          <w:b/>
          <w:sz w:val="24"/>
          <w:szCs w:val="24"/>
          <w:highlight w:val="none"/>
          <w:lang w:val="en-US" w:eastAsia="zh-CN"/>
        </w:rPr>
        <w:t>需承诺，中标后用于本项目的</w:t>
      </w:r>
      <w:r>
        <w:rPr>
          <w:rFonts w:hint="eastAsia" w:ascii="仿宋_GB2312" w:hAnsi="仿宋_GB2312" w:eastAsia="仿宋_GB2312" w:cs="仿宋_GB2312"/>
          <w:sz w:val="24"/>
          <w:szCs w:val="24"/>
          <w:highlight w:val="none"/>
          <w:lang w:eastAsia="zh-CN"/>
        </w:rPr>
        <w:t>面料符合国</w:t>
      </w:r>
      <w:r>
        <w:rPr>
          <w:rFonts w:hint="eastAsia" w:ascii="仿宋_GB2312" w:hAnsi="仿宋_GB2312" w:eastAsia="仿宋_GB2312" w:cs="仿宋_GB2312"/>
          <w:sz w:val="24"/>
          <w:szCs w:val="24"/>
          <w:highlight w:val="none"/>
          <w:lang w:val="en-US" w:eastAsia="zh-CN"/>
        </w:rPr>
        <w:t>家标准</w:t>
      </w:r>
      <w:r>
        <w:rPr>
          <w:rFonts w:hint="eastAsia" w:ascii="仿宋_GB2312" w:hAnsi="仿宋_GB2312" w:eastAsia="仿宋_GB2312" w:cs="仿宋_GB2312"/>
          <w:sz w:val="24"/>
          <w:szCs w:val="24"/>
          <w:highlight w:val="none"/>
          <w:lang w:eastAsia="zh-CN"/>
        </w:rPr>
        <w:t>，当出现质量问题，采购人</w:t>
      </w:r>
      <w:r>
        <w:rPr>
          <w:rFonts w:hint="eastAsia" w:ascii="仿宋_GB2312" w:hAnsi="仿宋_GB2312" w:eastAsia="仿宋_GB2312" w:cs="仿宋_GB2312"/>
          <w:sz w:val="24"/>
          <w:szCs w:val="24"/>
          <w:highlight w:val="none"/>
          <w:lang w:val="en-US" w:eastAsia="zh-CN"/>
        </w:rPr>
        <w:t>有权向</w:t>
      </w:r>
      <w:r>
        <w:rPr>
          <w:rFonts w:hint="eastAsia" w:ascii="仿宋_GB2312" w:hAnsi="仿宋_GB2312" w:eastAsia="仿宋_GB2312" w:cs="仿宋_GB2312"/>
          <w:b/>
          <w:sz w:val="24"/>
          <w:szCs w:val="24"/>
          <w:highlight w:val="none"/>
        </w:rPr>
        <w:t>省级或省级以上有资质的检验机构</w:t>
      </w:r>
      <w:r>
        <w:rPr>
          <w:rFonts w:hint="eastAsia" w:ascii="仿宋_GB2312" w:hAnsi="仿宋_GB2312" w:eastAsia="仿宋_GB2312" w:cs="仿宋_GB2312"/>
          <w:sz w:val="24"/>
          <w:szCs w:val="24"/>
          <w:highlight w:val="none"/>
          <w:lang w:eastAsia="zh-CN"/>
        </w:rPr>
        <w:t>送检</w:t>
      </w:r>
      <w:r>
        <w:rPr>
          <w:rFonts w:hint="eastAsia" w:ascii="仿宋_GB2312" w:hAnsi="仿宋_GB2312" w:eastAsia="仿宋_GB2312" w:cs="仿宋_GB2312"/>
          <w:sz w:val="24"/>
          <w:szCs w:val="24"/>
          <w:highlight w:val="none"/>
          <w:lang w:val="en-US" w:eastAsia="zh-CN"/>
        </w:rPr>
        <w:t>面料，所产生的检测</w:t>
      </w:r>
      <w:r>
        <w:rPr>
          <w:rFonts w:hint="eastAsia" w:ascii="仿宋_GB2312" w:hAnsi="仿宋_GB2312" w:eastAsia="仿宋_GB2312" w:cs="仿宋_GB2312"/>
          <w:sz w:val="24"/>
          <w:szCs w:val="24"/>
          <w:highlight w:val="none"/>
          <w:lang w:eastAsia="zh-CN"/>
        </w:rPr>
        <w:t>费用由中标人负责。</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承诺事项</w:t>
      </w:r>
      <w:r>
        <w:rPr>
          <w:rFonts w:hint="eastAsia" w:ascii="仿宋_GB2312" w:hAnsi="仿宋_GB2312" w:eastAsia="仿宋_GB2312" w:cs="仿宋_GB2312"/>
          <w:color w:val="000000"/>
          <w:sz w:val="24"/>
          <w:szCs w:val="24"/>
          <w:highlight w:val="none"/>
          <w:lang w:eastAsia="zh-CN"/>
        </w:rPr>
        <w:t>）</w:t>
      </w:r>
    </w:p>
    <w:p w14:paraId="641DB6E9">
      <w:pPr>
        <w:pageBreakBefore w:val="0"/>
        <w:widowControl w:val="0"/>
        <w:numPr>
          <w:ilvl w:val="0"/>
          <w:numId w:val="1"/>
        </w:numPr>
        <w:kinsoku/>
        <w:wordWrap/>
        <w:overflowPunct/>
        <w:topLinePunct w:val="0"/>
        <w:bidi w:val="0"/>
        <w:adjustRightInd/>
        <w:spacing w:line="560" w:lineRule="exact"/>
        <w:ind w:left="0" w:leftChars="0" w:firstLine="640"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实施</w:t>
      </w:r>
      <w:r>
        <w:rPr>
          <w:rFonts w:hint="eastAsia" w:ascii="黑体" w:hAnsi="黑体" w:eastAsia="黑体" w:cs="黑体"/>
          <w:kern w:val="2"/>
          <w:sz w:val="32"/>
          <w:szCs w:val="32"/>
          <w:lang w:val="zh-CN" w:eastAsia="zh-CN"/>
        </w:rPr>
        <w:t>要求</w:t>
      </w:r>
    </w:p>
    <w:p w14:paraId="12F9ADD3">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接</w:t>
      </w:r>
      <w:r>
        <w:rPr>
          <w:rFonts w:hint="eastAsia" w:ascii="仿宋_GB2312" w:hAnsi="仿宋_GB2312" w:eastAsia="仿宋_GB2312" w:cs="仿宋_GB2312"/>
          <w:sz w:val="24"/>
          <w:szCs w:val="24"/>
          <w:highlight w:val="none"/>
          <w:lang w:val="en-US" w:eastAsia="zh-CN"/>
        </w:rPr>
        <w:t>到</w:t>
      </w:r>
      <w:r>
        <w:rPr>
          <w:rFonts w:hint="eastAsia" w:ascii="仿宋_GB2312" w:hAnsi="仿宋_GB2312" w:eastAsia="仿宋_GB2312" w:cs="仿宋_GB2312"/>
          <w:sz w:val="24"/>
          <w:szCs w:val="24"/>
          <w:highlight w:val="none"/>
        </w:rPr>
        <w:t>采购人的下单通知后，到指定地点为采购人员工进行量身,</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在登记量身尺寸时，需</w:t>
      </w:r>
      <w:r>
        <w:rPr>
          <w:rFonts w:hint="eastAsia" w:ascii="仿宋_GB2312" w:hAnsi="仿宋_GB2312" w:eastAsia="仿宋_GB2312" w:cs="仿宋_GB2312"/>
          <w:sz w:val="24"/>
          <w:szCs w:val="24"/>
          <w:highlight w:val="none"/>
          <w:lang w:val="en-US" w:eastAsia="zh-CN"/>
        </w:rPr>
        <w:t>形成量身尺寸记录表，</w:t>
      </w:r>
      <w:r>
        <w:rPr>
          <w:rFonts w:hint="eastAsia" w:ascii="仿宋_GB2312" w:hAnsi="仿宋_GB2312" w:eastAsia="仿宋_GB2312" w:cs="仿宋_GB2312"/>
          <w:sz w:val="24"/>
          <w:szCs w:val="24"/>
          <w:highlight w:val="none"/>
        </w:rPr>
        <w:t>一式二份，</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与采购人各持一份，所量尺寸将作为采购人验收合同的依据之一。</w:t>
      </w:r>
    </w:p>
    <w:p w14:paraId="270429C7">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根据尺寸和数量</w:t>
      </w:r>
      <w:r>
        <w:rPr>
          <w:rFonts w:hint="eastAsia" w:ascii="仿宋_GB2312" w:hAnsi="仿宋_GB2312" w:eastAsia="仿宋_GB2312" w:cs="仿宋_GB2312"/>
          <w:sz w:val="24"/>
          <w:szCs w:val="24"/>
          <w:highlight w:val="none"/>
          <w:lang w:val="en-US" w:eastAsia="zh-CN"/>
        </w:rPr>
        <w:t>生产</w:t>
      </w:r>
      <w:r>
        <w:rPr>
          <w:rFonts w:hint="eastAsia" w:ascii="仿宋_GB2312" w:hAnsi="仿宋_GB2312" w:eastAsia="仿宋_GB2312" w:cs="仿宋_GB2312"/>
          <w:sz w:val="24"/>
          <w:szCs w:val="24"/>
          <w:highlight w:val="none"/>
        </w:rPr>
        <w:t>衣服或配套的鞋子，期间采购人可对尺寸和数量进行增减，在</w:t>
      </w:r>
      <w:r>
        <w:rPr>
          <w:rFonts w:hint="eastAsia" w:ascii="仿宋_GB2312" w:hAnsi="仿宋_GB2312" w:eastAsia="仿宋_GB2312" w:cs="仿宋_GB2312"/>
          <w:sz w:val="24"/>
          <w:szCs w:val="24"/>
          <w:highlight w:val="none"/>
          <w:lang w:val="en-US" w:eastAsia="zh-CN"/>
        </w:rPr>
        <w:t>交货期限</w:t>
      </w:r>
      <w:r>
        <w:rPr>
          <w:rFonts w:hint="eastAsia" w:ascii="仿宋_GB2312" w:hAnsi="仿宋_GB2312" w:eastAsia="仿宋_GB2312" w:cs="仿宋_GB2312"/>
          <w:sz w:val="24"/>
          <w:szCs w:val="24"/>
          <w:highlight w:val="none"/>
        </w:rPr>
        <w:t>内，</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将相关制服或鞋子送达采购人</w:t>
      </w:r>
      <w:r>
        <w:rPr>
          <w:rFonts w:hint="eastAsia" w:ascii="仿宋_GB2312" w:hAnsi="仿宋_GB2312" w:eastAsia="仿宋_GB2312" w:cs="仿宋_GB2312"/>
          <w:sz w:val="24"/>
          <w:szCs w:val="24"/>
          <w:highlight w:val="none"/>
          <w:lang w:eastAsia="zh-CN"/>
        </w:rPr>
        <w:t>。</w:t>
      </w:r>
    </w:p>
    <w:p w14:paraId="397B759A">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经采购人对</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所提供的货物验收合格后，采购人支付</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合同款。</w:t>
      </w:r>
    </w:p>
    <w:p w14:paraId="48278D53">
      <w:pPr>
        <w:pageBreakBefore w:val="0"/>
        <w:numPr>
          <w:ilvl w:val="0"/>
          <w:numId w:val="0"/>
        </w:numPr>
        <w:tabs>
          <w:tab w:val="left" w:pos="720"/>
        </w:tabs>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采购人验收前，</w:t>
      </w:r>
      <w:r>
        <w:rPr>
          <w:rFonts w:hint="eastAsia" w:ascii="仿宋_GB2312" w:hAnsi="仿宋_GB2312" w:eastAsia="仿宋_GB2312" w:cs="仿宋_GB2312"/>
          <w:sz w:val="24"/>
          <w:szCs w:val="24"/>
          <w:highlight w:val="none"/>
          <w:lang w:val="en-US" w:eastAsia="zh-CN"/>
        </w:rPr>
        <w:t>有权</w:t>
      </w:r>
      <w:r>
        <w:rPr>
          <w:rFonts w:hint="eastAsia" w:ascii="仿宋_GB2312" w:hAnsi="仿宋_GB2312" w:eastAsia="仿宋_GB2312" w:cs="仿宋_GB2312"/>
          <w:sz w:val="24"/>
          <w:szCs w:val="24"/>
          <w:highlight w:val="none"/>
        </w:rPr>
        <w:t>将</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所提交的服装随机抽取七套提交给“国家</w:t>
      </w:r>
      <w:r>
        <w:rPr>
          <w:rFonts w:hint="eastAsia" w:ascii="仿宋_GB2312" w:hAnsi="仿宋_GB2312" w:eastAsia="仿宋_GB2312" w:cs="仿宋_GB2312"/>
          <w:sz w:val="24"/>
          <w:szCs w:val="24"/>
          <w:highlight w:val="none"/>
          <w:lang w:eastAsia="zh-CN"/>
        </w:rPr>
        <w:t>纺</w:t>
      </w:r>
      <w:r>
        <w:rPr>
          <w:rFonts w:hint="eastAsia" w:ascii="仿宋_GB2312" w:hAnsi="仿宋_GB2312" w:eastAsia="仿宋_GB2312" w:cs="仿宋_GB2312"/>
          <w:sz w:val="24"/>
          <w:szCs w:val="24"/>
          <w:highlight w:val="none"/>
        </w:rPr>
        <w:t>织品服装服饰产品质量监督检验中心”进行检测（检测费用由</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负责），根据该检测中心出具的检测报告内容，如果与</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提供的检测报告内容不符，或者质量低于城市管理执法制式服装和标志标识技术指引（试行）有关标准要求的，采购人将全部退货并责成</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在15天内提供符合规定的货物。由此造成的损失由</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负责。</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未能在规定时间</w:t>
      </w:r>
      <w:r>
        <w:rPr>
          <w:rFonts w:hint="eastAsia" w:ascii="仿宋_GB2312" w:hAnsi="仿宋_GB2312" w:eastAsia="仿宋_GB2312" w:cs="仿宋_GB2312"/>
          <w:sz w:val="24"/>
          <w:szCs w:val="24"/>
          <w:highlight w:val="none"/>
          <w:lang w:val="en-US" w:eastAsia="zh-CN"/>
        </w:rPr>
        <w:t>内</w:t>
      </w:r>
      <w:r>
        <w:rPr>
          <w:rFonts w:hint="eastAsia" w:ascii="仿宋_GB2312" w:hAnsi="仿宋_GB2312" w:eastAsia="仿宋_GB2312" w:cs="仿宋_GB2312"/>
          <w:sz w:val="24"/>
          <w:szCs w:val="24"/>
          <w:highlight w:val="none"/>
        </w:rPr>
        <w:t>完成整改的，采购人有权单方面终止合同，并将中标资格赋予其他中标候选人。同时追究</w:t>
      </w:r>
      <w:r>
        <w:rPr>
          <w:rFonts w:hint="eastAsia" w:ascii="仿宋_GB2312" w:hAnsi="仿宋_GB2312" w:eastAsia="仿宋_GB2312" w:cs="仿宋_GB2312"/>
          <w:sz w:val="24"/>
          <w:szCs w:val="24"/>
          <w:highlight w:val="none"/>
          <w:lang w:eastAsia="zh-CN"/>
        </w:rPr>
        <w:t>中标人</w:t>
      </w:r>
      <w:r>
        <w:rPr>
          <w:rFonts w:hint="eastAsia" w:ascii="仿宋_GB2312" w:hAnsi="仿宋_GB2312" w:eastAsia="仿宋_GB2312" w:cs="仿宋_GB2312"/>
          <w:sz w:val="24"/>
          <w:szCs w:val="24"/>
          <w:highlight w:val="none"/>
        </w:rPr>
        <w:t>责任。</w:t>
      </w:r>
    </w:p>
    <w:p w14:paraId="1CF92EA4">
      <w:pPr>
        <w:pageBreakBefore w:val="0"/>
        <w:numPr>
          <w:ilvl w:val="0"/>
          <w:numId w:val="0"/>
        </w:numPr>
        <w:tabs>
          <w:tab w:val="left" w:pos="720"/>
        </w:tabs>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交货地点：采购人指定地点。</w:t>
      </w:r>
    </w:p>
    <w:p w14:paraId="2C624408">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lang w:val="zh-CN"/>
        </w:rPr>
        <w:t>货物包装要求：中标人所提供货物应按照制服穿戴人员的姓名独立包装，并详细列明包装内容。</w:t>
      </w:r>
      <w:r>
        <w:rPr>
          <w:rFonts w:hint="eastAsia" w:ascii="仿宋_GB2312" w:hAnsi="仿宋_GB2312" w:eastAsia="仿宋_GB2312" w:cs="仿宋_GB2312"/>
          <w:sz w:val="24"/>
          <w:szCs w:val="24"/>
          <w:highlight w:val="none"/>
          <w:lang w:val="en-US" w:eastAsia="zh-CN"/>
        </w:rPr>
        <w:t>如因中标人未按要求独立包装，导致制服分发困难的，中标人需按采购人要求，安排工作人员到场协助分拣、发放，否则视为违约。</w:t>
      </w:r>
      <w:r>
        <w:rPr>
          <w:rFonts w:hint="eastAsia" w:ascii="仿宋_GB2312" w:hAnsi="仿宋_GB2312" w:eastAsia="仿宋_GB2312" w:cs="仿宋_GB2312"/>
          <w:color w:val="000000"/>
          <w:sz w:val="24"/>
          <w:szCs w:val="24"/>
          <w:highlight w:val="none"/>
          <w:lang w:eastAsia="zh-CN"/>
        </w:rPr>
        <w:t>（承诺</w:t>
      </w:r>
      <w:r>
        <w:rPr>
          <w:rFonts w:hint="eastAsia" w:ascii="仿宋_GB2312" w:hAnsi="仿宋_GB2312" w:eastAsia="仿宋_GB2312" w:cs="仿宋_GB2312"/>
          <w:color w:val="000000"/>
          <w:sz w:val="24"/>
          <w:szCs w:val="24"/>
          <w:highlight w:val="none"/>
          <w:lang w:val="en-US" w:eastAsia="zh-CN"/>
        </w:rPr>
        <w:t>事项</w:t>
      </w:r>
      <w:r>
        <w:rPr>
          <w:rFonts w:hint="eastAsia" w:ascii="仿宋_GB2312" w:hAnsi="仿宋_GB2312" w:eastAsia="仿宋_GB2312" w:cs="仿宋_GB2312"/>
          <w:color w:val="000000"/>
          <w:sz w:val="24"/>
          <w:szCs w:val="24"/>
          <w:highlight w:val="none"/>
          <w:lang w:eastAsia="zh-CN"/>
        </w:rPr>
        <w:t>）</w:t>
      </w:r>
    </w:p>
    <w:p w14:paraId="0328637E">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7.退换期限：中标人当次货物全部送达之日起10个工作日为试穿期，采购人人员试穿后发现制服不合身的，由采购人汇总后统一反馈至中标人，中标人应在5个工作日内，</w:t>
      </w:r>
      <w:r>
        <w:rPr>
          <w:rFonts w:hint="eastAsia" w:ascii="仿宋_GB2312" w:hAnsi="仿宋_GB2312" w:eastAsia="仿宋_GB2312" w:cs="仿宋_GB2312"/>
          <w:sz w:val="24"/>
          <w:szCs w:val="24"/>
          <w:highlight w:val="none"/>
        </w:rPr>
        <w:t>免费进行修改或更换。</w:t>
      </w:r>
    </w:p>
    <w:p w14:paraId="53E13C1C">
      <w:pPr>
        <w:pageBreakBefore w:val="0"/>
        <w:numPr>
          <w:ilvl w:val="0"/>
          <w:numId w:val="0"/>
        </w:numPr>
        <w:kinsoku/>
        <w:wordWrap/>
        <w:overflowPunct/>
        <w:topLinePunct w:val="0"/>
        <w:autoSpaceDE w:val="0"/>
        <w:autoSpaceDN w:val="0"/>
        <w:bidi w:val="0"/>
        <w:adjustRightInd/>
        <w:spacing w:line="560" w:lineRule="exact"/>
        <w:ind w:firstLine="480" w:firstLineChars="200"/>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en-US" w:eastAsia="zh-CN"/>
        </w:rPr>
        <w:t>8.</w:t>
      </w:r>
      <w:r>
        <w:rPr>
          <w:rFonts w:hint="eastAsia" w:ascii="仿宋_GB2312" w:hAnsi="仿宋_GB2312" w:eastAsia="仿宋_GB2312" w:cs="仿宋_GB2312"/>
          <w:sz w:val="24"/>
          <w:szCs w:val="24"/>
          <w:highlight w:val="none"/>
          <w:lang w:val="zh-CN"/>
        </w:rPr>
        <w:t>质保期：质保期从采购人验收合格之日起算，质保期为</w:t>
      </w: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zh-CN"/>
        </w:rPr>
        <w:t>年。在质保期内，对于非人为原因而出现的产品质量问题，中标人须免费修改或更换。</w:t>
      </w:r>
    </w:p>
    <w:p w14:paraId="541882AF">
      <w:pPr>
        <w:pageBreakBefore w:val="0"/>
        <w:widowControl w:val="0"/>
        <w:numPr>
          <w:ilvl w:val="0"/>
          <w:numId w:val="1"/>
        </w:numPr>
        <w:kinsoku/>
        <w:wordWrap/>
        <w:overflowPunct/>
        <w:topLinePunct w:val="0"/>
        <w:bidi w:val="0"/>
        <w:adjustRightInd/>
        <w:spacing w:line="560" w:lineRule="exact"/>
        <w:ind w:left="0" w:leftChars="0" w:firstLine="640" w:firstLineChars="200"/>
        <w:jc w:val="both"/>
        <w:textAlignment w:val="auto"/>
        <w:rPr>
          <w:rFonts w:hint="eastAsia" w:ascii="黑体" w:hAnsi="黑体" w:eastAsia="黑体" w:cs="黑体"/>
          <w:kern w:val="2"/>
          <w:sz w:val="32"/>
          <w:szCs w:val="32"/>
          <w:lang w:val="zh-CN" w:eastAsia="zh-CN"/>
        </w:rPr>
      </w:pPr>
      <w:r>
        <w:rPr>
          <w:rFonts w:hint="eastAsia" w:ascii="黑体" w:hAnsi="黑体" w:eastAsia="黑体" w:cs="黑体"/>
          <w:kern w:val="2"/>
          <w:sz w:val="32"/>
          <w:szCs w:val="32"/>
          <w:lang w:val="zh-CN" w:eastAsia="zh-CN"/>
        </w:rPr>
        <w:t>付款方式</w:t>
      </w:r>
    </w:p>
    <w:p w14:paraId="40D61D6D">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1.本项目货款分批次付款结算。</w:t>
      </w:r>
    </w:p>
    <w:p w14:paraId="6E02940D">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lang w:val="zh-CN" w:eastAsia="zh-CN"/>
        </w:rPr>
      </w:pPr>
      <w:r>
        <w:rPr>
          <w:rFonts w:hint="eastAsia" w:ascii="仿宋_GB2312" w:hAnsi="仿宋_GB2312" w:eastAsia="仿宋_GB2312" w:cs="仿宋_GB2312"/>
          <w:sz w:val="24"/>
          <w:szCs w:val="24"/>
          <w:highlight w:val="none"/>
          <w:lang w:val="en-US" w:eastAsia="zh-CN"/>
        </w:rPr>
        <w:t>2.中标人</w:t>
      </w:r>
      <w:r>
        <w:rPr>
          <w:rFonts w:hint="eastAsia" w:ascii="仿宋_GB2312" w:hAnsi="仿宋_GB2312" w:eastAsia="仿宋_GB2312" w:cs="仿宋_GB2312"/>
          <w:sz w:val="24"/>
          <w:szCs w:val="24"/>
          <w:highlight w:val="none"/>
          <w:lang w:val="zh-CN" w:eastAsia="zh-CN"/>
        </w:rPr>
        <w:t>提交当次货物后，</w:t>
      </w:r>
      <w:r>
        <w:rPr>
          <w:rFonts w:hint="eastAsia" w:ascii="仿宋_GB2312" w:hAnsi="仿宋_GB2312" w:eastAsia="仿宋_GB2312" w:cs="仿宋_GB2312"/>
          <w:sz w:val="24"/>
          <w:szCs w:val="24"/>
          <w:highlight w:val="none"/>
          <w:lang w:val="en-US" w:eastAsia="zh-CN"/>
        </w:rPr>
        <w:t>经采购人书面确认验收合格后</w:t>
      </w:r>
      <w:r>
        <w:rPr>
          <w:rFonts w:hint="eastAsia" w:ascii="仿宋_GB2312" w:hAnsi="仿宋_GB2312" w:eastAsia="仿宋_GB2312" w:cs="仿宋_GB2312"/>
          <w:sz w:val="24"/>
          <w:szCs w:val="24"/>
          <w:highlight w:val="none"/>
          <w:lang w:val="zh-CN" w:eastAsia="zh-CN"/>
        </w:rPr>
        <w:t>支付</w:t>
      </w:r>
      <w:r>
        <w:rPr>
          <w:rFonts w:hint="eastAsia" w:ascii="仿宋_GB2312" w:hAnsi="仿宋_GB2312" w:eastAsia="仿宋_GB2312" w:cs="仿宋_GB2312"/>
          <w:sz w:val="24"/>
          <w:szCs w:val="24"/>
          <w:highlight w:val="none"/>
          <w:lang w:val="en-US" w:eastAsia="zh-CN"/>
        </w:rPr>
        <w:t>当次</w:t>
      </w:r>
      <w:r>
        <w:rPr>
          <w:rFonts w:hint="eastAsia" w:ascii="仿宋_GB2312" w:hAnsi="仿宋_GB2312" w:eastAsia="仿宋_GB2312" w:cs="仿宋_GB2312"/>
          <w:sz w:val="24"/>
          <w:szCs w:val="24"/>
          <w:highlight w:val="none"/>
          <w:lang w:val="zh-CN" w:eastAsia="zh-CN"/>
        </w:rPr>
        <w:t>货物款的</w:t>
      </w:r>
      <w:r>
        <w:rPr>
          <w:rFonts w:hint="eastAsia" w:ascii="仿宋_GB2312" w:hAnsi="仿宋_GB2312" w:eastAsia="仿宋_GB2312" w:cs="仿宋_GB2312"/>
          <w:sz w:val="24"/>
          <w:szCs w:val="24"/>
          <w:highlight w:val="none"/>
          <w:lang w:val="en-US" w:eastAsia="zh-CN"/>
        </w:rPr>
        <w:t>100</w:t>
      </w:r>
      <w:r>
        <w:rPr>
          <w:rFonts w:hint="eastAsia" w:ascii="仿宋_GB2312" w:hAnsi="仿宋_GB2312" w:eastAsia="仿宋_GB2312" w:cs="仿宋_GB2312"/>
          <w:sz w:val="24"/>
          <w:szCs w:val="24"/>
          <w:highlight w:val="none"/>
          <w:lang w:val="zh-CN" w:eastAsia="zh-CN"/>
        </w:rPr>
        <w:t>%。</w:t>
      </w:r>
    </w:p>
    <w:p w14:paraId="66F5F8FC">
      <w:pPr>
        <w:pageBreakBefore w:val="0"/>
        <w:numPr>
          <w:ilvl w:val="0"/>
          <w:numId w:val="0"/>
        </w:numPr>
        <w:kinsoku/>
        <w:wordWrap/>
        <w:overflowPunct/>
        <w:topLinePunct w:val="0"/>
        <w:bidi w:val="0"/>
        <w:adjustRightInd/>
        <w:spacing w:line="560" w:lineRule="exact"/>
        <w:ind w:left="0" w:leftChars="0"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lang w:val="zh-CN" w:eastAsia="zh-CN"/>
        </w:rPr>
        <w:t>因采购人使用的是财政资金，采购人在前款约定的付款时间为向政府采购支付部门提出办理财政支付申请手续的时间（不含政府财政支付部门审核的时间），在约定时间内提出支付申请手续后即视为采购人已经按期支付，无需承担违约责任。</w:t>
      </w:r>
    </w:p>
    <w:p w14:paraId="77B91E41">
      <w:pPr>
        <w:pageBreakBefore w:val="0"/>
        <w:widowControl w:val="0"/>
        <w:numPr>
          <w:ilvl w:val="0"/>
          <w:numId w:val="1"/>
        </w:numPr>
        <w:kinsoku/>
        <w:wordWrap/>
        <w:overflowPunct/>
        <w:topLinePunct w:val="0"/>
        <w:bidi w:val="0"/>
        <w:adjustRightInd/>
        <w:spacing w:line="560" w:lineRule="exact"/>
        <w:ind w:left="0" w:leftChars="0" w:firstLine="640"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其他要求</w:t>
      </w:r>
    </w:p>
    <w:p w14:paraId="6D20E9A1">
      <w:pPr>
        <w:pStyle w:val="4"/>
        <w:pageBreakBefore w:val="0"/>
        <w:numPr>
          <w:ilvl w:val="0"/>
          <w:numId w:val="0"/>
        </w:numPr>
        <w:kinsoku/>
        <w:wordWrap/>
        <w:overflowPunct/>
        <w:topLinePunct w:val="0"/>
        <w:bidi w:val="0"/>
        <w:adjustRightInd/>
        <w:snapToGrid w:val="0"/>
        <w:spacing w:line="560" w:lineRule="exact"/>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1.供应商应根据采购公告及采购需求要求，制作投标文件，装订成册，一式两份，密封封装后，在规定时间内送达。</w:t>
      </w:r>
    </w:p>
    <w:p w14:paraId="1861FCB7">
      <w:pPr>
        <w:pStyle w:val="4"/>
        <w:pageBreakBefore w:val="0"/>
        <w:numPr>
          <w:ilvl w:val="0"/>
          <w:numId w:val="0"/>
        </w:numPr>
        <w:kinsoku/>
        <w:wordWrap/>
        <w:overflowPunct/>
        <w:topLinePunct w:val="0"/>
        <w:bidi w:val="0"/>
        <w:adjustRightInd/>
        <w:snapToGrid w:val="0"/>
        <w:spacing w:line="560" w:lineRule="exact"/>
        <w:ind w:firstLine="480" w:firstLineChars="200"/>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2.供应商应根据上文要求的承诺事项，提供承诺函（格式自拟），并根据响应情况按实填写响应承诺表。</w:t>
      </w:r>
    </w:p>
    <w:p w14:paraId="5F24BF70">
      <w:pPr>
        <w:pStyle w:val="4"/>
        <w:pageBreakBefore w:val="0"/>
        <w:numPr>
          <w:ilvl w:val="0"/>
          <w:numId w:val="0"/>
        </w:numPr>
        <w:kinsoku/>
        <w:wordWrap/>
        <w:overflowPunct/>
        <w:topLinePunct w:val="0"/>
        <w:bidi w:val="0"/>
        <w:adjustRightInd/>
        <w:snapToGrid w:val="0"/>
        <w:spacing w:line="560" w:lineRule="exact"/>
        <w:ind w:firstLine="480" w:firstLineChars="200"/>
        <w:textAlignment w:val="auto"/>
        <w:rPr>
          <w:rFonts w:hint="default" w:ascii="仿宋_GB2312" w:hAnsi="仿宋_GB2312" w:eastAsia="仿宋_GB2312" w:cs="仿宋_GB2312"/>
          <w:sz w:val="24"/>
          <w:szCs w:val="24"/>
          <w:highlight w:val="none"/>
          <w:lang w:val="en-US" w:eastAsia="zh-CN"/>
        </w:rPr>
      </w:pPr>
    </w:p>
    <w:p w14:paraId="684016F9">
      <w:pPr>
        <w:pStyle w:val="4"/>
        <w:pageBreakBefore w:val="0"/>
        <w:numPr>
          <w:ilvl w:val="0"/>
          <w:numId w:val="0"/>
        </w:numPr>
        <w:kinsoku/>
        <w:wordWrap/>
        <w:overflowPunct/>
        <w:topLinePunct w:val="0"/>
        <w:bidi w:val="0"/>
        <w:adjustRightInd/>
        <w:snapToGrid w:val="0"/>
        <w:spacing w:line="560" w:lineRule="exact"/>
        <w:ind w:leftChars="200"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color w:val="000000"/>
          <w:sz w:val="24"/>
          <w:szCs w:val="24"/>
          <w:highlight w:val="none"/>
          <w:lang w:val="zh-CN"/>
        </w:rPr>
        <w:t>附件：</w:t>
      </w:r>
    </w:p>
    <w:p w14:paraId="02E34D1A">
      <w:pPr>
        <w:pageBreakBefore w:val="0"/>
        <w:numPr>
          <w:ilvl w:val="0"/>
          <w:numId w:val="0"/>
        </w:numPr>
        <w:tabs>
          <w:tab w:val="left" w:pos="1440"/>
        </w:tabs>
        <w:kinsoku/>
        <w:wordWrap/>
        <w:overflowPunct/>
        <w:topLinePunct w:val="0"/>
        <w:bidi w:val="0"/>
        <w:adjustRightInd/>
        <w:snapToGrid w:val="0"/>
        <w:spacing w:line="560" w:lineRule="exact"/>
        <w:ind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《城市管理执法制式服装和标志标识技术指引（试行）》</w:t>
      </w:r>
    </w:p>
    <w:p w14:paraId="10FC7D32">
      <w:pPr>
        <w:pageBreakBefore w:val="0"/>
        <w:numPr>
          <w:ilvl w:val="0"/>
          <w:numId w:val="0"/>
        </w:numPr>
        <w:kinsoku/>
        <w:wordWrap/>
        <w:overflowPunct/>
        <w:topLinePunct w:val="0"/>
        <w:bidi w:val="0"/>
        <w:adjustRightInd/>
        <w:spacing w:line="560" w:lineRule="exact"/>
        <w:ind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《新款城市管理执法制式服装及标志标识（</w:t>
      </w:r>
      <w:bookmarkStart w:id="0" w:name="_GoBack"/>
      <w:r>
        <w:rPr>
          <w:rFonts w:hint="eastAsia" w:ascii="仿宋_GB2312" w:hAnsi="仿宋_GB2312" w:eastAsia="仿宋_GB2312" w:cs="仿宋_GB2312"/>
          <w:sz w:val="24"/>
          <w:szCs w:val="24"/>
          <w:highlight w:val="none"/>
        </w:rPr>
        <w:t>广东省统一标准</w:t>
      </w:r>
      <w:bookmarkEnd w:id="0"/>
      <w:r>
        <w:rPr>
          <w:rFonts w:hint="eastAsia" w:ascii="仿宋_GB2312" w:hAnsi="仿宋_GB2312" w:eastAsia="仿宋_GB2312" w:cs="仿宋_GB2312"/>
          <w:sz w:val="24"/>
          <w:szCs w:val="24"/>
          <w:highlight w:val="none"/>
        </w:rPr>
        <w:t>）》</w:t>
      </w:r>
    </w:p>
    <w:p w14:paraId="5B1FF7AD">
      <w:pPr>
        <w:pageBreakBefore w:val="0"/>
        <w:numPr>
          <w:ilvl w:val="0"/>
          <w:numId w:val="0"/>
        </w:numPr>
        <w:kinsoku/>
        <w:wordWrap/>
        <w:overflowPunct/>
        <w:topLinePunct w:val="0"/>
        <w:bidi w:val="0"/>
        <w:adjustRightInd/>
        <w:spacing w:line="560" w:lineRule="exact"/>
        <w:ind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《广东省城市管理协管人员服装和标志标识式样标准及制作技术指引（试行）》</w:t>
      </w:r>
    </w:p>
    <w:p w14:paraId="3D387CC0">
      <w:pPr>
        <w:pageBreakBefore w:val="0"/>
        <w:numPr>
          <w:ilvl w:val="0"/>
          <w:numId w:val="0"/>
        </w:numPr>
        <w:kinsoku/>
        <w:wordWrap/>
        <w:overflowPunct/>
        <w:topLinePunct w:val="0"/>
        <w:bidi w:val="0"/>
        <w:adjustRightInd/>
        <w:spacing w:line="560" w:lineRule="exact"/>
        <w:ind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《广东省城管制服单人实际配发标准价格明细表》</w:t>
      </w:r>
    </w:p>
    <w:p w14:paraId="59A2B75A">
      <w:pPr>
        <w:pageBreakBefore w:val="0"/>
        <w:kinsoku/>
        <w:wordWrap/>
        <w:overflowPunct/>
        <w:topLinePunct w:val="0"/>
        <w:bidi w:val="0"/>
        <w:adjustRightInd/>
        <w:spacing w:line="560" w:lineRule="exact"/>
        <w:ind w:firstLine="361" w:firstLineChars="200"/>
        <w:textAlignment w:val="auto"/>
        <w:rPr>
          <w:rFonts w:hint="eastAsia" w:ascii="仿宋_GB2312" w:hAnsi="仿宋_GB2312" w:eastAsia="仿宋_GB2312" w:cs="仿宋_GB2312"/>
          <w:b/>
          <w:bCs/>
          <w:sz w:val="18"/>
          <w:szCs w:val="18"/>
          <w:highlight w:val="none"/>
        </w:rPr>
      </w:pPr>
    </w:p>
    <w:p w14:paraId="5340510D">
      <w:pPr>
        <w:pageBreakBefore w:val="0"/>
        <w:numPr>
          <w:ilvl w:val="0"/>
          <w:numId w:val="0"/>
        </w:numPr>
        <w:kinsoku/>
        <w:wordWrap/>
        <w:overflowPunct/>
        <w:topLinePunct w:val="0"/>
        <w:bidi w:val="0"/>
        <w:adjustRightInd/>
        <w:spacing w:line="560" w:lineRule="exact"/>
        <w:ind w:leftChars="0" w:firstLine="420" w:firstLineChars="200"/>
        <w:textAlignment w:val="auto"/>
        <w:rPr>
          <w:rFonts w:hint="default" w:eastAsia="宋体"/>
          <w:highlight w:val="none"/>
          <w:lang w:val="en-US" w:eastAsia="zh-CN"/>
        </w:rPr>
      </w:pPr>
    </w:p>
    <w:sectPr>
      <w:footerReference r:id="rId3" w:type="default"/>
      <w:pgSz w:w="11906" w:h="16838"/>
      <w:pgMar w:top="1984" w:right="1587" w:bottom="1984"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A6BA6E3F-CE7F-41AD-94F4-5B9D1A1A05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175616A0-3C28-4ED2-A72D-6A5D9DAC53B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auto"/>
    <w:pitch w:val="default"/>
    <w:sig w:usb0="A00002BF" w:usb1="184F6CFA" w:usb2="00000012" w:usb3="00000000" w:csb0="00040001" w:csb1="00000000"/>
    <w:embedRegular r:id="rId3" w:fontKey="{35DB4C28-04E0-4A0F-AFA8-D6A3074E6EF8}"/>
  </w:font>
  <w:font w:name="仿宋_GB2312">
    <w:panose1 w:val="02010609030101010101"/>
    <w:charset w:val="86"/>
    <w:family w:val="auto"/>
    <w:pitch w:val="default"/>
    <w:sig w:usb0="00000001" w:usb1="080E0000" w:usb2="00000000" w:usb3="00000000" w:csb0="00040000" w:csb1="00000000"/>
    <w:embedRegular r:id="rId4" w:fontKey="{31994729-CBE8-4A73-937F-76BBEC37FE2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498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FBA2FA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5FBA2FA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90478"/>
    <w:multiLevelType w:val="singleLevel"/>
    <w:tmpl w:val="BD09047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trackRevisions w:val="1"/>
  <w:documentProtection w:enforcement="0"/>
  <w:defaultTabStop w:val="420"/>
  <w:drawingGridVerticalSpacing w:val="218"/>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E95EAE"/>
    <w:rsid w:val="042541AC"/>
    <w:rsid w:val="053D63BB"/>
    <w:rsid w:val="0BA12BF5"/>
    <w:rsid w:val="0C545C23"/>
    <w:rsid w:val="13C37174"/>
    <w:rsid w:val="17E83362"/>
    <w:rsid w:val="184F7404"/>
    <w:rsid w:val="1E4C0C65"/>
    <w:rsid w:val="1E9A43AE"/>
    <w:rsid w:val="1F74409F"/>
    <w:rsid w:val="230011BA"/>
    <w:rsid w:val="24DA4270"/>
    <w:rsid w:val="2B437C1D"/>
    <w:rsid w:val="2CC553F9"/>
    <w:rsid w:val="36BF9E03"/>
    <w:rsid w:val="39954E66"/>
    <w:rsid w:val="3EF7046B"/>
    <w:rsid w:val="40A90D99"/>
    <w:rsid w:val="428B79D1"/>
    <w:rsid w:val="4B9F52CC"/>
    <w:rsid w:val="4C8A003C"/>
    <w:rsid w:val="4FFF686B"/>
    <w:rsid w:val="54E82DD7"/>
    <w:rsid w:val="58C75E36"/>
    <w:rsid w:val="59E95EAE"/>
    <w:rsid w:val="5CFC25AE"/>
    <w:rsid w:val="5D0272A7"/>
    <w:rsid w:val="5E2364BD"/>
    <w:rsid w:val="61712D59"/>
    <w:rsid w:val="6C7760B6"/>
    <w:rsid w:val="6FFF89AE"/>
    <w:rsid w:val="7393668F"/>
    <w:rsid w:val="74195C13"/>
    <w:rsid w:val="751F6AAB"/>
    <w:rsid w:val="76885258"/>
    <w:rsid w:val="768A5887"/>
    <w:rsid w:val="77313304"/>
    <w:rsid w:val="775B9EBB"/>
    <w:rsid w:val="791933B9"/>
    <w:rsid w:val="79E43DDD"/>
    <w:rsid w:val="7AC82E4F"/>
    <w:rsid w:val="7EBC1085"/>
    <w:rsid w:val="7EEDC759"/>
    <w:rsid w:val="AC7A0F7A"/>
    <w:rsid w:val="F1FE7285"/>
    <w:rsid w:val="FAFD7C09"/>
    <w:rsid w:val="FFA99487"/>
    <w:rsid w:val="FFBF0BE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US" w:eastAsia="zh-CN" w:bidi="ar-SA"/>
    </w:rPr>
  </w:style>
  <w:style w:type="paragraph" w:styleId="2">
    <w:name w:val="heading 1"/>
    <w:basedOn w:val="1"/>
    <w:next w:val="1"/>
    <w:qFormat/>
    <w:uiPriority w:val="0"/>
    <w:pPr>
      <w:keepNext/>
      <w:keepLines/>
      <w:spacing w:line="576" w:lineRule="auto"/>
      <w:outlineLvl w:val="0"/>
    </w:pPr>
    <w:rPr>
      <w:rFonts w:eastAsia="黑体"/>
      <w:b/>
      <w:kern w:val="44"/>
      <w:sz w:val="44"/>
    </w:rPr>
  </w:style>
  <w:style w:type="paragraph" w:styleId="3">
    <w:name w:val="heading 2"/>
    <w:basedOn w:val="1"/>
    <w:next w:val="1"/>
    <w:unhideWhenUsed/>
    <w:qFormat/>
    <w:uiPriority w:val="0"/>
    <w:pPr>
      <w:keepNext/>
      <w:keepLines/>
      <w:spacing w:before="120" w:after="120"/>
      <w:outlineLvl w:val="1"/>
    </w:pPr>
    <w:rPr>
      <w:rFonts w:ascii="Arial" w:hAnsi="Arial" w:cs="Arial"/>
      <w:b/>
      <w:color w:val="000000"/>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style>
  <w:style w:type="paragraph" w:styleId="5">
    <w:name w:val="Body Text"/>
    <w:basedOn w:val="1"/>
    <w:next w:val="6"/>
    <w:qFormat/>
    <w:uiPriority w:val="0"/>
    <w:pPr>
      <w:spacing w:after="120"/>
    </w:pPr>
    <w:rPr>
      <w:rFonts w:ascii="Calibri" w:hAnsi="Calibri" w:cs="黑体"/>
      <w:kern w:val="2"/>
      <w:szCs w:val="22"/>
    </w:rPr>
  </w:style>
  <w:style w:type="paragraph" w:styleId="6">
    <w:name w:val="toc 5"/>
    <w:basedOn w:val="1"/>
    <w:next w:val="1"/>
    <w:qFormat/>
    <w:uiPriority w:val="0"/>
    <w:pPr>
      <w:widowControl w:val="0"/>
      <w:ind w:left="1680" w:leftChars="800"/>
      <w:jc w:val="both"/>
    </w:pPr>
    <w:rPr>
      <w:kern w:val="2"/>
      <w:szCs w:val="24"/>
    </w:rPr>
  </w:style>
  <w:style w:type="paragraph" w:styleId="7">
    <w:name w:val="footer"/>
    <w:basedOn w:val="1"/>
    <w:qFormat/>
    <w:uiPriority w:val="0"/>
    <w:pPr>
      <w:tabs>
        <w:tab w:val="center" w:pos="4153"/>
        <w:tab w:val="right" w:pos="8306"/>
      </w:tabs>
      <w:snapToGrid w:val="0"/>
    </w:pPr>
    <w:rPr>
      <w:sz w:val="18"/>
    </w:rPr>
  </w:style>
  <w:style w:type="paragraph" w:styleId="8">
    <w:name w:val="Body Text First Indent"/>
    <w:basedOn w:val="5"/>
    <w:qFormat/>
    <w:uiPriority w:val="0"/>
    <w:pPr>
      <w:widowControl w:val="0"/>
      <w:spacing w:after="0" w:line="360" w:lineRule="auto"/>
      <w:ind w:firstLine="425"/>
      <w:jc w:val="both"/>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_Style 182"/>
    <w:basedOn w:val="1"/>
    <w:next w:val="13"/>
    <w:qFormat/>
    <w:uiPriority w:val="0"/>
    <w:pPr>
      <w:ind w:firstLine="420" w:firstLineChars="200"/>
    </w:pPr>
    <w:rPr>
      <w:rFonts w:ascii="Calibri" w:hAnsi="Calibri"/>
      <w:sz w:val="34"/>
      <w:szCs w:val="22"/>
    </w:rPr>
  </w:style>
  <w:style w:type="paragraph" w:customStyle="1" w:styleId="13">
    <w:name w:val="列表段落1"/>
    <w:basedOn w:val="1"/>
    <w:unhideWhenUsed/>
    <w:qFormat/>
    <w:uiPriority w:val="99"/>
    <w:pPr>
      <w:ind w:firstLine="420" w:firstLineChars="200"/>
    </w:pPr>
  </w:style>
  <w:style w:type="paragraph" w:customStyle="1" w:styleId="14">
    <w:name w:val="Char Char Char Char"/>
    <w:basedOn w:val="1"/>
    <w:qFormat/>
    <w:uiPriority w:val="0"/>
    <w:pPr>
      <w:widowControl w:val="0"/>
      <w:jc w:val="both"/>
    </w:pPr>
    <w:rPr>
      <w:rFonts w:ascii="Tahoma" w:hAnsi="Tahoma" w:cs="Tahoma"/>
      <w:color w:val="000000"/>
      <w:kern w:val="1"/>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中山市城市管理和综合执法局</Company>
  <Pages>6</Pages>
  <Words>961</Words>
  <Characters>1059</Characters>
  <Lines>0</Lines>
  <Paragraphs>0</Paragraphs>
  <TotalTime>15</TotalTime>
  <ScaleCrop>false</ScaleCrop>
  <LinksUpToDate>false</LinksUpToDate>
  <CharactersWithSpaces>1060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2023-06-03T18:38:00Z</dcterms:created>
  <dc:creator>余鸿浩</dc:creator>
  <cp:lastModifiedBy>余鸿浩</cp:lastModifiedBy>
  <dcterms:modified xsi:type="dcterms:W3CDTF">2026-07-22T07:10:18Z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C1B75355558542CDAFCFE0F824C53C8B_13</vt:lpwstr>
  </property>
  <property fmtid="{D5CDD505-2E9C-101B-9397-08002B2CF9AE}" pid="4" name="KSOTemplateDocerSaveRecord">
    <vt:lpwstr>eyJoZGlkIjoiYmM3ZjJlMmJkZTZlMGU2NDU2ZDc5ODA1YjhjM2Y2N2IiLCJ1c2VySWQiOiIxNDA3ODkzODI2In0=</vt:lpwstr>
  </property>
</Properties>
</file>