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672CFB1">
      <w:pPr>
        <w:ind w:left="-540" w:leftChars="-257"/>
        <w:jc w:val="center"/>
        <w:rPr>
          <w:rFonts w:hint="eastAsia"/>
          <w:b/>
          <w:sz w:val="52"/>
          <w:szCs w:val="52"/>
        </w:rPr>
      </w:pPr>
      <w:r>
        <w:rPr>
          <w:rFonts w:hint="eastAsia"/>
          <w:b/>
          <w:sz w:val="52"/>
          <w:szCs w:val="52"/>
        </w:rPr>
        <w:t>2026至2029年制式服装和标识标志</w:t>
      </w:r>
    </w:p>
    <w:p w14:paraId="60717BB4">
      <w:pPr>
        <w:ind w:left="-540" w:leftChars="-257"/>
        <w:jc w:val="center"/>
        <w:rPr>
          <w:rFonts w:hint="eastAsia"/>
          <w:b/>
          <w:sz w:val="52"/>
          <w:szCs w:val="52"/>
        </w:rPr>
      </w:pPr>
      <w:r>
        <w:rPr>
          <w:rFonts w:hint="eastAsia"/>
          <w:b/>
          <w:sz w:val="52"/>
          <w:szCs w:val="52"/>
        </w:rPr>
        <w:t>采购项目合同</w:t>
      </w:r>
    </w:p>
    <w:p w14:paraId="58EBBA57">
      <w:pPr>
        <w:rPr>
          <w:rFonts w:hint="eastAsia"/>
          <w:b/>
          <w:sz w:val="28"/>
          <w:szCs w:val="28"/>
        </w:rPr>
      </w:pPr>
    </w:p>
    <w:p w14:paraId="01CBEA2C">
      <w:pPr>
        <w:rPr>
          <w:rFonts w:hint="eastAsia"/>
          <w:b/>
          <w:sz w:val="28"/>
          <w:szCs w:val="28"/>
        </w:rPr>
      </w:pPr>
      <w:r>
        <w:rPr>
          <w:rFonts w:hint="eastAsia"/>
          <w:b/>
          <w:sz w:val="28"/>
          <w:szCs w:val="28"/>
        </w:rPr>
        <w:t>甲方</w:t>
      </w:r>
      <w:r>
        <w:rPr>
          <w:rFonts w:hint="eastAsia"/>
          <w:b/>
          <w:sz w:val="28"/>
          <w:szCs w:val="28"/>
          <w:lang w:eastAsia="zh-CN"/>
        </w:rPr>
        <w:t>（</w:t>
      </w:r>
      <w:r>
        <w:rPr>
          <w:rFonts w:hint="eastAsia"/>
          <w:b/>
          <w:sz w:val="28"/>
          <w:szCs w:val="28"/>
        </w:rPr>
        <w:t>需方</w:t>
      </w:r>
      <w:r>
        <w:rPr>
          <w:rFonts w:hint="eastAsia"/>
          <w:b/>
          <w:sz w:val="28"/>
          <w:szCs w:val="28"/>
          <w:lang w:eastAsia="zh-CN"/>
        </w:rPr>
        <w:t>）</w:t>
      </w:r>
      <w:r>
        <w:rPr>
          <w:rFonts w:hint="eastAsia"/>
          <w:b/>
          <w:sz w:val="28"/>
          <w:szCs w:val="28"/>
        </w:rPr>
        <w:t>：中山市城市管理和综合执法局</w:t>
      </w:r>
    </w:p>
    <w:p w14:paraId="7959E572">
      <w:pPr>
        <w:pStyle w:val="2"/>
        <w:rPr>
          <w:rFonts w:hint="eastAsia"/>
          <w:b/>
          <w:sz w:val="28"/>
          <w:szCs w:val="28"/>
          <w:highlight w:val="cyan"/>
          <w:lang w:val="en-US" w:eastAsia="zh-CN"/>
        </w:rPr>
      </w:pPr>
      <w:r>
        <w:rPr>
          <w:rFonts w:hint="eastAsia"/>
          <w:b/>
          <w:sz w:val="28"/>
          <w:szCs w:val="28"/>
          <w:highlight w:val="cyan"/>
          <w:lang w:val="en-US" w:eastAsia="zh-CN"/>
        </w:rPr>
        <w:t>联系地址：</w:t>
      </w:r>
    </w:p>
    <w:p w14:paraId="2AF864C9">
      <w:pPr>
        <w:pStyle w:val="3"/>
        <w:ind w:left="0"/>
        <w:rPr>
          <w:rFonts w:hint="default"/>
          <w:highlight w:val="cyan"/>
          <w:lang w:val="en-US" w:eastAsia="zh-CN"/>
        </w:rPr>
      </w:pPr>
      <w:r>
        <w:rPr>
          <w:rFonts w:hint="eastAsia"/>
          <w:b/>
          <w:sz w:val="28"/>
          <w:szCs w:val="28"/>
          <w:highlight w:val="cyan"/>
          <w:lang w:val="en-US" w:eastAsia="zh-CN"/>
        </w:rPr>
        <w:t>联系电话：</w:t>
      </w:r>
    </w:p>
    <w:p w14:paraId="11B7E85E">
      <w:pPr>
        <w:rPr>
          <w:rFonts w:hint="eastAsia"/>
        </w:rPr>
      </w:pPr>
      <w:r>
        <w:rPr>
          <w:rFonts w:hint="eastAsia"/>
          <w:b/>
          <w:sz w:val="28"/>
          <w:szCs w:val="28"/>
        </w:rPr>
        <w:t>乙方</w:t>
      </w:r>
      <w:r>
        <w:rPr>
          <w:rFonts w:hint="eastAsia"/>
          <w:b/>
          <w:sz w:val="28"/>
          <w:szCs w:val="28"/>
          <w:lang w:eastAsia="zh-CN"/>
        </w:rPr>
        <w:t>（</w:t>
      </w:r>
      <w:r>
        <w:rPr>
          <w:rFonts w:hint="eastAsia"/>
          <w:b/>
          <w:sz w:val="28"/>
          <w:szCs w:val="28"/>
        </w:rPr>
        <w:t>供方</w:t>
      </w:r>
      <w:r>
        <w:rPr>
          <w:rFonts w:hint="eastAsia"/>
          <w:b/>
          <w:sz w:val="28"/>
          <w:szCs w:val="28"/>
          <w:lang w:eastAsia="zh-CN"/>
        </w:rPr>
        <w:t>）</w:t>
      </w:r>
      <w:r>
        <w:rPr>
          <w:rFonts w:hint="eastAsia"/>
          <w:b/>
          <w:sz w:val="28"/>
          <w:szCs w:val="28"/>
        </w:rPr>
        <w:t>：</w:t>
      </w:r>
    </w:p>
    <w:p w14:paraId="3667F170">
      <w:pPr>
        <w:pStyle w:val="2"/>
        <w:rPr>
          <w:rFonts w:hint="eastAsia"/>
          <w:b/>
          <w:sz w:val="28"/>
          <w:szCs w:val="28"/>
          <w:highlight w:val="cyan"/>
          <w:lang w:val="en-US" w:eastAsia="zh-CN"/>
        </w:rPr>
      </w:pPr>
      <w:r>
        <w:rPr>
          <w:rFonts w:hint="eastAsia"/>
          <w:b/>
          <w:sz w:val="28"/>
          <w:szCs w:val="28"/>
          <w:highlight w:val="cyan"/>
          <w:lang w:val="en-US" w:eastAsia="zh-CN"/>
        </w:rPr>
        <w:t>联系地址：</w:t>
      </w:r>
    </w:p>
    <w:p w14:paraId="4F413D89">
      <w:pPr>
        <w:pStyle w:val="3"/>
        <w:ind w:left="0"/>
        <w:rPr>
          <w:rFonts w:hint="default"/>
          <w:highlight w:val="cyan"/>
          <w:lang w:val="en-US" w:eastAsia="zh-CN"/>
        </w:rPr>
      </w:pPr>
      <w:r>
        <w:rPr>
          <w:rFonts w:hint="eastAsia"/>
          <w:b/>
          <w:sz w:val="28"/>
          <w:szCs w:val="28"/>
          <w:highlight w:val="cyan"/>
          <w:lang w:val="en-US" w:eastAsia="zh-CN"/>
        </w:rPr>
        <w:t>联系电话：</w:t>
      </w:r>
    </w:p>
    <w:p w14:paraId="7555AE31">
      <w:pPr>
        <w:ind w:firstLine="420" w:firstLineChars="200"/>
        <w:rPr>
          <w:rFonts w:hint="eastAsia"/>
        </w:rPr>
      </w:pPr>
    </w:p>
    <w:p w14:paraId="6B052FD4">
      <w:pPr>
        <w:ind w:firstLine="420" w:firstLineChars="200"/>
        <w:rPr>
          <w:rFonts w:hint="eastAsia"/>
        </w:rPr>
      </w:pPr>
      <w:r>
        <w:rPr>
          <w:rFonts w:hint="eastAsia"/>
        </w:rPr>
        <w:t>本着互惠互利、诚实信用的原则，根据</w:t>
      </w:r>
      <w:r>
        <w:rPr>
          <w:rFonts w:hint="eastAsia"/>
          <w:lang w:eastAsia="zh-CN"/>
        </w:rPr>
        <w:t>《中华人民共和国民法典》</w:t>
      </w:r>
      <w:r>
        <w:rPr>
          <w:rFonts w:hint="eastAsia"/>
        </w:rPr>
        <w:t>之规定，甲乙双方经友好协商，就2026至2029年制式服装和标识标志采购项目达成一致意见，特订立本合同。</w:t>
      </w:r>
    </w:p>
    <w:p w14:paraId="3B4DC6BD">
      <w:pPr>
        <w:numPr>
          <w:ilvl w:val="0"/>
          <w:numId w:val="1"/>
        </w:numPr>
        <w:rPr>
          <w:rFonts w:hint="eastAsia"/>
          <w:b/>
          <w:sz w:val="28"/>
          <w:szCs w:val="28"/>
        </w:rPr>
      </w:pPr>
      <w:r>
        <w:rPr>
          <w:rFonts w:hint="eastAsia"/>
          <w:b/>
          <w:sz w:val="28"/>
          <w:szCs w:val="28"/>
        </w:rPr>
        <w:t xml:space="preserve">  产品的名称、品种、规格、数量、单价、金额和质量</w:t>
      </w:r>
    </w:p>
    <w:p w14:paraId="60217CBB">
      <w:pPr>
        <w:numPr>
          <w:ilvl w:val="0"/>
          <w:numId w:val="2"/>
        </w:numPr>
        <w:rPr>
          <w:rFonts w:hint="eastAsia"/>
        </w:rPr>
      </w:pPr>
      <w:r>
        <w:rPr>
          <w:rFonts w:hint="eastAsia"/>
        </w:rPr>
        <w:t>产品的名称、品种、规格、单价、金额（</w:t>
      </w:r>
      <w:r>
        <w:rPr>
          <w:rFonts w:hint="eastAsia"/>
          <w:lang w:val="en-US" w:eastAsia="zh-CN"/>
        </w:rPr>
        <w:t>详见附件</w:t>
      </w:r>
      <w:r>
        <w:rPr>
          <w:rFonts w:hint="eastAsia"/>
        </w:rPr>
        <w:t>）</w:t>
      </w:r>
      <w:r>
        <w:rPr>
          <w:rFonts w:hint="eastAsia"/>
          <w:lang w:eastAsia="zh-CN"/>
        </w:rPr>
        <w:t>。</w:t>
      </w:r>
    </w:p>
    <w:p w14:paraId="314A91E0">
      <w:pPr>
        <w:numPr>
          <w:ilvl w:val="0"/>
          <w:numId w:val="2"/>
        </w:numPr>
        <w:rPr>
          <w:rFonts w:hint="eastAsia"/>
        </w:rPr>
      </w:pPr>
      <w:r>
        <w:rPr>
          <w:rFonts w:hint="eastAsia"/>
        </w:rPr>
        <w:t>本项目按中标综合取费率为</w:t>
      </w:r>
      <w:r>
        <w:rPr>
          <w:rFonts w:hint="eastAsia"/>
          <w:lang w:val="en-US" w:eastAsia="zh-CN"/>
        </w:rPr>
        <w:t>xxxx</w:t>
      </w:r>
      <w:r>
        <w:rPr>
          <w:rFonts w:hint="eastAsia"/>
        </w:rPr>
        <w:t xml:space="preserve"> %结算。</w:t>
      </w:r>
    </w:p>
    <w:p w14:paraId="7A7FC3F5">
      <w:pPr>
        <w:numPr>
          <w:ilvl w:val="0"/>
          <w:numId w:val="2"/>
        </w:numPr>
        <w:rPr>
          <w:rFonts w:hint="eastAsia"/>
        </w:rPr>
      </w:pPr>
      <w:r>
        <w:rPr>
          <w:rFonts w:hint="eastAsia"/>
        </w:rPr>
        <w:t>货物单价已包括了标的货物、材料、采购、联络、上门量身服务、制作、其他附件、包装、检验、运费、保险费、仓储费、检测费、资料、质保期、一切税费（包括关税、增值税等）等相关服务的全部费用。</w:t>
      </w:r>
      <w:r>
        <w:rPr>
          <w:rFonts w:hint="eastAsia"/>
          <w:lang w:val="en-US" w:eastAsia="zh-CN"/>
        </w:rPr>
        <w:t>未经甲方书面同意，乙方不得再就本合同的履行请求甲方支付其他费用。</w:t>
      </w:r>
    </w:p>
    <w:p w14:paraId="15FFB95C">
      <w:pPr>
        <w:numPr>
          <w:ilvl w:val="0"/>
          <w:numId w:val="2"/>
        </w:numPr>
        <w:rPr>
          <w:rFonts w:hint="eastAsia"/>
        </w:rPr>
      </w:pPr>
      <w:r>
        <w:rPr>
          <w:rFonts w:hint="eastAsia"/>
        </w:rPr>
        <w:t>实际订购数量及制服尺寸由甲、乙双方确认</w:t>
      </w:r>
      <w:r>
        <w:rPr>
          <w:rFonts w:hint="eastAsia"/>
          <w:lang w:eastAsia="zh-CN"/>
        </w:rPr>
        <w:t>，乙方接到甲方的下单通知后，到指定地点为甲方员工进行量身，乙方在登记量身尺寸时，需一式二份，乙方与甲方各持一份，所量尺寸将作为甲方验收货物的依据之一。</w:t>
      </w:r>
    </w:p>
    <w:p w14:paraId="311939D5">
      <w:pPr>
        <w:numPr>
          <w:ilvl w:val="0"/>
          <w:numId w:val="1"/>
        </w:numPr>
        <w:rPr>
          <w:rFonts w:hint="eastAsia"/>
          <w:b/>
          <w:sz w:val="28"/>
          <w:szCs w:val="28"/>
        </w:rPr>
      </w:pPr>
      <w:r>
        <w:rPr>
          <w:rFonts w:hint="eastAsia"/>
          <w:b/>
          <w:sz w:val="28"/>
          <w:szCs w:val="28"/>
        </w:rPr>
        <w:t xml:space="preserve">  产品的包装标准及资料</w:t>
      </w:r>
    </w:p>
    <w:p w14:paraId="22FFB365">
      <w:pPr>
        <w:numPr>
          <w:ilvl w:val="0"/>
          <w:numId w:val="3"/>
        </w:numPr>
        <w:rPr>
          <w:rFonts w:hint="eastAsia"/>
        </w:rPr>
      </w:pPr>
      <w:r>
        <w:rPr>
          <w:rFonts w:hint="eastAsia"/>
        </w:rPr>
        <w:t>货品包装标准：乙方所提供货物应按照穿戴人员姓名独立包装，并列明包含种类；在独立包装的基础上，甲方要求按部门打包装箱的，乙方</w:t>
      </w:r>
      <w:r>
        <w:rPr>
          <w:rFonts w:hint="eastAsia"/>
          <w:lang w:eastAsia="zh-CN"/>
        </w:rPr>
        <w:t>应</w:t>
      </w:r>
      <w:r>
        <w:rPr>
          <w:rFonts w:hint="eastAsia"/>
        </w:rPr>
        <w:t>按甲方提供的名单进行分组打包装箱。</w:t>
      </w:r>
    </w:p>
    <w:p w14:paraId="2363D4AE">
      <w:pPr>
        <w:numPr>
          <w:ilvl w:val="0"/>
          <w:numId w:val="3"/>
        </w:numPr>
        <w:rPr>
          <w:rFonts w:hint="eastAsia"/>
        </w:rPr>
      </w:pPr>
      <w:r>
        <w:rPr>
          <w:rFonts w:hint="eastAsia"/>
        </w:rPr>
        <w:t>本合同项下产品的外包装要求包装结实、牢固，方便库存码放。外包装箱必须标明产品的名称、规格、数量。</w:t>
      </w:r>
    </w:p>
    <w:p w14:paraId="5D376E60">
      <w:pPr>
        <w:numPr>
          <w:ilvl w:val="0"/>
          <w:numId w:val="1"/>
        </w:numPr>
        <w:rPr>
          <w:rFonts w:hint="eastAsia"/>
          <w:b/>
          <w:sz w:val="28"/>
          <w:szCs w:val="28"/>
        </w:rPr>
      </w:pPr>
      <w:r>
        <w:rPr>
          <w:rFonts w:hint="eastAsia"/>
          <w:b/>
          <w:sz w:val="28"/>
          <w:szCs w:val="28"/>
        </w:rPr>
        <w:t xml:space="preserve">  产品交货方法、运输方式、交货地点</w:t>
      </w:r>
    </w:p>
    <w:p w14:paraId="720C8E79">
      <w:pPr>
        <w:numPr>
          <w:ilvl w:val="0"/>
          <w:numId w:val="4"/>
        </w:numPr>
        <w:rPr>
          <w:rFonts w:hint="eastAsia"/>
        </w:rPr>
      </w:pPr>
      <w:r>
        <w:rPr>
          <w:rFonts w:hint="eastAsia"/>
        </w:rPr>
        <w:t>交货方法：乙方送货到甲方指定地点，费用由乙方承担。</w:t>
      </w:r>
    </w:p>
    <w:p w14:paraId="02DD2671">
      <w:pPr>
        <w:numPr>
          <w:ilvl w:val="0"/>
          <w:numId w:val="4"/>
        </w:numPr>
        <w:rPr>
          <w:rFonts w:hint="eastAsia"/>
        </w:rPr>
      </w:pPr>
      <w:r>
        <w:rPr>
          <w:rFonts w:hint="eastAsia"/>
        </w:rPr>
        <w:t>到货地点和接货单位（或接货人）：</w:t>
      </w:r>
      <w:r>
        <w:rPr>
          <w:rFonts w:hint="eastAsia"/>
          <w:u w:val="single"/>
        </w:rPr>
        <w:t xml:space="preserve">                           </w:t>
      </w:r>
      <w:r>
        <w:rPr>
          <w:rFonts w:hint="eastAsia"/>
        </w:rPr>
        <w:t>。</w:t>
      </w:r>
    </w:p>
    <w:p w14:paraId="01D33586">
      <w:pPr>
        <w:rPr>
          <w:rFonts w:hint="eastAsia"/>
          <w:b/>
          <w:sz w:val="28"/>
          <w:szCs w:val="28"/>
        </w:rPr>
      </w:pPr>
      <w:r>
        <w:rPr>
          <w:rFonts w:hint="eastAsia"/>
          <w:b/>
          <w:sz w:val="28"/>
          <w:szCs w:val="28"/>
        </w:rPr>
        <w:t>第四条  产品的交货期限</w:t>
      </w:r>
    </w:p>
    <w:p w14:paraId="347B2F97">
      <w:pPr>
        <w:numPr>
          <w:ilvl w:val="0"/>
          <w:numId w:val="5"/>
        </w:numPr>
        <w:rPr>
          <w:rFonts w:hint="eastAsia"/>
        </w:rPr>
      </w:pPr>
      <w:r>
        <w:rPr>
          <w:rFonts w:hint="eastAsia"/>
          <w:lang w:val="en-US" w:eastAsia="zh-CN"/>
        </w:rPr>
        <w:t>乙方应在双方确定订制数量</w:t>
      </w:r>
      <w:r>
        <w:rPr>
          <w:rFonts w:hint="eastAsia"/>
        </w:rPr>
        <w:t>之日起</w:t>
      </w:r>
      <w:r>
        <w:rPr>
          <w:rFonts w:hint="eastAsia"/>
          <w:lang w:val="en-US" w:eastAsia="zh-CN"/>
        </w:rPr>
        <w:t>20日</w:t>
      </w:r>
      <w:r>
        <w:rPr>
          <w:rFonts w:hint="eastAsia"/>
        </w:rPr>
        <w:t>内制作完成并交付甲方使用，保证通过甲方验收。</w:t>
      </w:r>
    </w:p>
    <w:p w14:paraId="140BC665">
      <w:pPr>
        <w:numPr>
          <w:ilvl w:val="0"/>
          <w:numId w:val="5"/>
        </w:numPr>
        <w:rPr>
          <w:rFonts w:hint="eastAsia"/>
        </w:rPr>
      </w:pPr>
      <w:r>
        <w:rPr>
          <w:rFonts w:hint="eastAsia"/>
        </w:rPr>
        <w:t>因特殊情况需要赶制交货的，乙方需无条件配合和响应甲方的合理要求。</w:t>
      </w:r>
    </w:p>
    <w:p w14:paraId="6EDBC7FC">
      <w:pPr>
        <w:numPr>
          <w:ilvl w:val="0"/>
          <w:numId w:val="5"/>
        </w:numPr>
        <w:rPr>
          <w:rFonts w:hint="eastAsia"/>
        </w:rPr>
      </w:pPr>
      <w:r>
        <w:rPr>
          <w:rFonts w:hint="eastAsia"/>
        </w:rPr>
        <w:t>因特殊情况</w:t>
      </w:r>
      <w:r>
        <w:rPr>
          <w:rFonts w:hint="eastAsia"/>
          <w:lang w:val="en-US" w:eastAsia="zh-CN"/>
        </w:rPr>
        <w:t>无法按时交货的，乙方应提前xx个工作日内征求甲方意见，经甲方同意后延长交货期限。</w:t>
      </w:r>
    </w:p>
    <w:p w14:paraId="545F78C1">
      <w:pPr>
        <w:rPr>
          <w:rFonts w:hint="eastAsia"/>
          <w:b/>
          <w:sz w:val="28"/>
          <w:szCs w:val="28"/>
        </w:rPr>
      </w:pPr>
      <w:r>
        <w:rPr>
          <w:rFonts w:hint="eastAsia"/>
          <w:b/>
          <w:sz w:val="28"/>
          <w:szCs w:val="28"/>
        </w:rPr>
        <w:t>第五条  产品验收</w:t>
      </w:r>
    </w:p>
    <w:p w14:paraId="5C02283E">
      <w:pPr>
        <w:numPr>
          <w:ilvl w:val="0"/>
          <w:numId w:val="6"/>
        </w:numPr>
        <w:rPr>
          <w:rFonts w:hint="eastAsia"/>
        </w:rPr>
      </w:pPr>
      <w:r>
        <w:rPr>
          <w:rFonts w:hint="eastAsia"/>
        </w:rPr>
        <w:t>验收标准：乙方必须保证用于制作的材料和标准均不低于《城市管理执法服装和标志标识技术指引（试行）》《新款城市管理执法制式服装标志标识（广东省统一标准）》和《广东省城市管理协管人员服装和标志标识式样标准及制作技术指引（试行）》以及甲方确认样板的质量及材质的要求</w:t>
      </w:r>
      <w:r>
        <w:rPr>
          <w:rFonts w:hint="eastAsia"/>
          <w:szCs w:val="21"/>
        </w:rPr>
        <w:t>，同时应符合国家或地方规定的质量标准</w:t>
      </w:r>
      <w:r>
        <w:rPr>
          <w:rFonts w:hint="eastAsia"/>
        </w:rPr>
        <w:t>。</w:t>
      </w:r>
    </w:p>
    <w:p w14:paraId="43043CC5">
      <w:pPr>
        <w:numPr>
          <w:ilvl w:val="0"/>
          <w:numId w:val="6"/>
        </w:numPr>
        <w:rPr>
          <w:rFonts w:hint="eastAsia"/>
        </w:rPr>
      </w:pPr>
      <w:r>
        <w:rPr>
          <w:rFonts w:hint="eastAsia"/>
        </w:rPr>
        <w:t>货品交付甲方</w:t>
      </w:r>
      <w:r>
        <w:rPr>
          <w:rFonts w:hint="eastAsia"/>
          <w:lang w:val="en-US" w:eastAsia="zh-CN"/>
        </w:rPr>
        <w:t>之日起10个工作日后，</w:t>
      </w:r>
      <w:r>
        <w:rPr>
          <w:rFonts w:hint="eastAsia"/>
        </w:rPr>
        <w:t>甲方无异议的，视为验收合格。</w:t>
      </w:r>
    </w:p>
    <w:p w14:paraId="336D7844">
      <w:pPr>
        <w:rPr>
          <w:rFonts w:hint="eastAsia"/>
          <w:b/>
          <w:sz w:val="28"/>
          <w:szCs w:val="28"/>
        </w:rPr>
      </w:pPr>
      <w:r>
        <w:rPr>
          <w:rFonts w:hint="eastAsia"/>
          <w:b/>
          <w:sz w:val="28"/>
          <w:szCs w:val="28"/>
        </w:rPr>
        <w:t>第六条  对产品提出异议的时间和方法</w:t>
      </w:r>
    </w:p>
    <w:p w14:paraId="5BA85B93">
      <w:pPr>
        <w:numPr>
          <w:ilvl w:val="0"/>
          <w:numId w:val="7"/>
        </w:numPr>
        <w:rPr>
          <w:rFonts w:hint="eastAsia"/>
        </w:rPr>
      </w:pPr>
      <w:r>
        <w:rPr>
          <w:rFonts w:hint="eastAsia"/>
        </w:rPr>
        <w:t>甲方在验收中，如果发现产品的品种、型号、规格、花色和质量不</w:t>
      </w:r>
      <w:r>
        <w:rPr>
          <w:rFonts w:hint="eastAsia"/>
          <w:lang w:val="en-US" w:eastAsia="zh-CN"/>
        </w:rPr>
        <w:t>符合</w:t>
      </w:r>
      <w:r>
        <w:rPr>
          <w:rFonts w:hint="eastAsia"/>
        </w:rPr>
        <w:t>规定，应一面妥为保管，一面在验收货物之日起</w:t>
      </w:r>
      <w:r>
        <w:rPr>
          <w:rFonts w:hint="eastAsia"/>
          <w:lang w:val="en-US" w:eastAsia="zh-CN"/>
        </w:rPr>
        <w:t>10个工作日内</w:t>
      </w:r>
      <w:r>
        <w:rPr>
          <w:rFonts w:hint="eastAsia"/>
        </w:rPr>
        <w:t>向乙方提出书面异议：在甲乙双方合理处理</w:t>
      </w:r>
      <w:r>
        <w:rPr>
          <w:rFonts w:hint="eastAsia"/>
          <w:lang w:eastAsia="zh-CN"/>
        </w:rPr>
        <w:t>异议</w:t>
      </w:r>
      <w:r>
        <w:rPr>
          <w:rFonts w:hint="eastAsia"/>
        </w:rPr>
        <w:t>之前，甲方有权拒付不符合合同</w:t>
      </w:r>
      <w:r>
        <w:rPr>
          <w:rFonts w:hint="eastAsia"/>
          <w:lang w:eastAsia="zh-CN"/>
        </w:rPr>
        <w:t>约定</w:t>
      </w:r>
      <w:r>
        <w:rPr>
          <w:rFonts w:hint="eastAsia"/>
        </w:rPr>
        <w:t>部分或全部货款。</w:t>
      </w:r>
    </w:p>
    <w:p w14:paraId="528636F6">
      <w:pPr>
        <w:numPr>
          <w:ilvl w:val="0"/>
          <w:numId w:val="7"/>
        </w:numPr>
        <w:rPr>
          <w:rFonts w:hint="eastAsia"/>
        </w:rPr>
      </w:pPr>
      <w:r>
        <w:rPr>
          <w:rFonts w:hint="eastAsia"/>
        </w:rPr>
        <w:t>乙方在接到甲方书面异议后，应在</w:t>
      </w:r>
      <w:r>
        <w:rPr>
          <w:rFonts w:hint="eastAsia"/>
          <w:u w:val="single"/>
          <w:lang w:val="en-US" w:eastAsia="zh-CN"/>
        </w:rPr>
        <w:t>2个工作日</w:t>
      </w:r>
      <w:r>
        <w:rPr>
          <w:rFonts w:hint="eastAsia"/>
        </w:rPr>
        <w:t>内</w:t>
      </w:r>
      <w:r>
        <w:rPr>
          <w:rFonts w:hint="eastAsia"/>
          <w:lang w:val="en-US" w:eastAsia="zh-CN"/>
        </w:rPr>
        <w:t>对书面异议进行确认，逾期视为</w:t>
      </w:r>
      <w:r>
        <w:rPr>
          <w:rFonts w:hint="eastAsia"/>
        </w:rPr>
        <w:t>默认甲方提出的异议和处理意见</w:t>
      </w:r>
      <w:r>
        <w:rPr>
          <w:rFonts w:hint="eastAsia"/>
          <w:lang w:eastAsia="zh-CN"/>
        </w:rPr>
        <w:t>。</w:t>
      </w:r>
    </w:p>
    <w:p w14:paraId="55252C7A">
      <w:pPr>
        <w:numPr>
          <w:ilvl w:val="0"/>
          <w:numId w:val="7"/>
        </w:numPr>
        <w:rPr>
          <w:rFonts w:hint="eastAsia"/>
          <w:lang w:val="en-US" w:eastAsia="zh-CN"/>
        </w:rPr>
      </w:pPr>
      <w:r>
        <w:rPr>
          <w:rFonts w:hint="eastAsia"/>
          <w:lang w:val="en-US" w:eastAsia="zh-CN"/>
        </w:rPr>
        <w:t>乙方确认甲方书面异议后，如因品质或做工问题，需对产品修改或更换，乙方需于5个工作日内完成修改或更换，否则视为逾期交货。</w:t>
      </w:r>
    </w:p>
    <w:p w14:paraId="3012579E">
      <w:pPr>
        <w:rPr>
          <w:rFonts w:hint="eastAsia"/>
          <w:b/>
          <w:sz w:val="28"/>
          <w:szCs w:val="28"/>
        </w:rPr>
      </w:pPr>
      <w:r>
        <w:rPr>
          <w:rFonts w:hint="eastAsia"/>
          <w:b/>
          <w:sz w:val="28"/>
          <w:szCs w:val="28"/>
        </w:rPr>
        <w:t>第七条  货款支付</w:t>
      </w:r>
    </w:p>
    <w:p w14:paraId="6072AC9C">
      <w:pPr>
        <w:numPr>
          <w:ilvl w:val="0"/>
          <w:numId w:val="0"/>
        </w:numPr>
        <w:ind w:left="420" w:leftChars="0" w:hanging="420" w:hangingChars="200"/>
        <w:rPr>
          <w:rFonts w:hint="default" w:eastAsia="宋体"/>
          <w:lang w:val="en-US" w:eastAsia="zh-CN"/>
        </w:rPr>
      </w:pPr>
      <w:r>
        <w:rPr>
          <w:rFonts w:hint="eastAsia"/>
          <w:lang w:val="en-US" w:eastAsia="zh-CN"/>
        </w:rPr>
        <w:t>1、</w:t>
      </w:r>
      <w:r>
        <w:rPr>
          <w:rFonts w:hint="eastAsia"/>
        </w:rPr>
        <w:t>付款时间：自签订</w:t>
      </w:r>
      <w:r>
        <w:rPr>
          <w:rFonts w:hint="eastAsia"/>
          <w:lang w:eastAsia="zh-CN"/>
        </w:rPr>
        <w:t>本</w:t>
      </w:r>
      <w:r>
        <w:rPr>
          <w:rFonts w:hint="eastAsia"/>
        </w:rPr>
        <w:t>合同生效之日起，乙方</w:t>
      </w:r>
      <w:r>
        <w:rPr>
          <w:rFonts w:hint="eastAsia"/>
          <w:lang w:val="en-US" w:eastAsia="zh-CN"/>
        </w:rPr>
        <w:t>根据甲方订单要求，</w:t>
      </w:r>
      <w:r>
        <w:rPr>
          <w:rFonts w:hint="eastAsia"/>
        </w:rPr>
        <w:t>安排产品的生产制作，产品完工并经甲方验收合格</w:t>
      </w:r>
      <w:r>
        <w:rPr>
          <w:rFonts w:hint="eastAsia"/>
          <w:lang w:eastAsia="zh-CN"/>
        </w:rPr>
        <w:t>之日起</w:t>
      </w:r>
      <w:r>
        <w:rPr>
          <w:rFonts w:hint="eastAsia"/>
          <w:lang w:val="en-US" w:eastAsia="zh-CN"/>
        </w:rPr>
        <w:t>20</w:t>
      </w:r>
      <w:r>
        <w:rPr>
          <w:rFonts w:hint="eastAsia"/>
        </w:rPr>
        <w:t>个工作日内</w:t>
      </w:r>
      <w:r>
        <w:rPr>
          <w:rFonts w:hint="eastAsia"/>
          <w:lang w:eastAsia="zh-CN"/>
        </w:rPr>
        <w:t>一次性</w:t>
      </w:r>
      <w:r>
        <w:rPr>
          <w:rFonts w:hint="eastAsia"/>
        </w:rPr>
        <w:t>支付</w:t>
      </w:r>
      <w:r>
        <w:rPr>
          <w:rFonts w:hint="eastAsia"/>
          <w:lang w:eastAsia="zh-CN"/>
        </w:rPr>
        <w:t>货款。</w:t>
      </w:r>
      <w:r>
        <w:rPr>
          <w:rFonts w:hint="eastAsia"/>
        </w:rPr>
        <w:t>实际货款按实际货品数量结算。</w:t>
      </w:r>
      <w:r>
        <w:rPr>
          <w:rFonts w:hint="eastAsia"/>
          <w:lang w:val="en-US" w:eastAsia="zh-CN"/>
        </w:rPr>
        <w:t>付款前，乙方应向甲方提供等额有效的发票，否则，甲方有权拒绝付款。</w:t>
      </w:r>
    </w:p>
    <w:p w14:paraId="5A847227">
      <w:pPr>
        <w:numPr>
          <w:ilvl w:val="0"/>
          <w:numId w:val="0"/>
        </w:numPr>
        <w:ind w:left="420" w:leftChars="0" w:hanging="420" w:hangingChars="200"/>
        <w:rPr>
          <w:rFonts w:hint="eastAsia"/>
        </w:rPr>
      </w:pPr>
      <w:r>
        <w:rPr>
          <w:rFonts w:hint="eastAsia"/>
          <w:lang w:val="en-US" w:eastAsia="zh-CN"/>
        </w:rPr>
        <w:t>2、</w:t>
      </w:r>
      <w:r>
        <w:rPr>
          <w:rFonts w:hint="eastAsia"/>
        </w:rPr>
        <w:t>甲方的</w:t>
      </w:r>
      <w:r>
        <w:rPr>
          <w:rFonts w:hint="eastAsia"/>
          <w:lang w:eastAsia="zh-CN"/>
        </w:rPr>
        <w:t>付款方式</w:t>
      </w:r>
      <w:r>
        <w:rPr>
          <w:rFonts w:hint="eastAsia"/>
        </w:rPr>
        <w:t>为：通过银行转账或电汇将货款汇到下款所述的乙方账户。</w:t>
      </w:r>
    </w:p>
    <w:p w14:paraId="728E3C86">
      <w:pPr>
        <w:pStyle w:val="3"/>
        <w:ind w:left="0" w:firstLine="420" w:firstLineChars="200"/>
        <w:rPr>
          <w:rFonts w:hint="default"/>
          <w:sz w:val="21"/>
          <w:szCs w:val="21"/>
          <w:highlight w:val="cyan"/>
          <w:lang w:val="en-US" w:eastAsia="zh-CN"/>
        </w:rPr>
      </w:pPr>
      <w:r>
        <w:rPr>
          <w:rFonts w:hint="default"/>
          <w:sz w:val="21"/>
          <w:szCs w:val="21"/>
          <w:highlight w:val="cyan"/>
          <w:lang w:val="en-US" w:eastAsia="zh-CN"/>
        </w:rPr>
        <w:t>开户银行：</w:t>
      </w:r>
    </w:p>
    <w:p w14:paraId="45D2D132">
      <w:pPr>
        <w:pStyle w:val="3"/>
        <w:ind w:left="0" w:firstLine="420" w:firstLineChars="200"/>
        <w:rPr>
          <w:rFonts w:hint="default"/>
          <w:sz w:val="21"/>
          <w:szCs w:val="21"/>
          <w:highlight w:val="cyan"/>
          <w:lang w:val="en-US" w:eastAsia="zh-CN"/>
        </w:rPr>
      </w:pPr>
      <w:r>
        <w:rPr>
          <w:rFonts w:hint="default"/>
          <w:sz w:val="21"/>
          <w:szCs w:val="21"/>
          <w:highlight w:val="cyan"/>
          <w:lang w:val="en-US" w:eastAsia="zh-CN"/>
        </w:rPr>
        <w:t>开户账号：</w:t>
      </w:r>
    </w:p>
    <w:p w14:paraId="14E09ECF">
      <w:pPr>
        <w:pStyle w:val="3"/>
        <w:ind w:left="0" w:firstLine="0" w:firstLineChars="0"/>
        <w:rPr>
          <w:rFonts w:hint="default"/>
          <w:sz w:val="21"/>
          <w:szCs w:val="21"/>
          <w:highlight w:val="cyan"/>
          <w:lang w:val="en-US" w:eastAsia="zh-CN"/>
        </w:rPr>
      </w:pPr>
      <w:r>
        <w:rPr>
          <w:rFonts w:hint="default"/>
          <w:sz w:val="21"/>
          <w:szCs w:val="21"/>
          <w:highlight w:val="cyan"/>
        </w:rPr>
        <w:t>3、因甲方使用的是财政资金，甲方在前款约定的付款时间为向政府采购支付部门提出办理财政支付申请手续的时间（不含政府财政支付部门审核的时间），在约定时间内提出支付申请手续后即视为甲方已经按期支付，无需承担违约责任。</w:t>
      </w:r>
    </w:p>
    <w:p w14:paraId="232E6A37">
      <w:pPr>
        <w:rPr>
          <w:rFonts w:hint="eastAsia"/>
          <w:b/>
          <w:sz w:val="28"/>
          <w:szCs w:val="28"/>
        </w:rPr>
      </w:pPr>
      <w:r>
        <w:rPr>
          <w:rFonts w:hint="eastAsia"/>
          <w:b/>
          <w:sz w:val="28"/>
          <w:szCs w:val="28"/>
        </w:rPr>
        <w:t>第八条  违约责任</w:t>
      </w:r>
    </w:p>
    <w:p w14:paraId="2BF21C5D">
      <w:pPr>
        <w:numPr>
          <w:ilvl w:val="0"/>
          <w:numId w:val="0"/>
        </w:numPr>
        <w:ind w:leftChars="0"/>
        <w:rPr>
          <w:rFonts w:hint="eastAsia"/>
          <w:color w:val="auto"/>
        </w:rPr>
      </w:pPr>
      <w:r>
        <w:rPr>
          <w:rFonts w:hint="eastAsia"/>
          <w:color w:val="auto"/>
          <w:lang w:val="en-US" w:eastAsia="zh-CN"/>
        </w:rPr>
        <w:t>1、</w:t>
      </w:r>
      <w:r>
        <w:rPr>
          <w:rFonts w:hint="eastAsia"/>
          <w:color w:val="auto"/>
        </w:rPr>
        <w:t>乙方逾期</w:t>
      </w:r>
      <w:r>
        <w:rPr>
          <w:rFonts w:hint="eastAsia"/>
          <w:color w:val="auto"/>
          <w:highlight w:val="none"/>
        </w:rPr>
        <w:t>交货</w:t>
      </w:r>
      <w:r>
        <w:rPr>
          <w:rFonts w:hint="eastAsia"/>
          <w:color w:val="auto"/>
          <w:highlight w:val="none"/>
          <w:lang w:eastAsia="zh-CN"/>
        </w:rPr>
        <w:t>（包括未按本合同约定时间交付验收合格的产品）</w:t>
      </w:r>
      <w:r>
        <w:rPr>
          <w:rFonts w:hint="eastAsia"/>
          <w:color w:val="auto"/>
        </w:rPr>
        <w:t>的，每逾期一天，则每日应向甲方支付相当于逾期交货部分货物总价款0.</w:t>
      </w:r>
      <w:r>
        <w:rPr>
          <w:rFonts w:hint="eastAsia"/>
          <w:color w:val="auto"/>
          <w:lang w:val="en-US" w:eastAsia="zh-CN"/>
        </w:rPr>
        <w:t>0</w:t>
      </w:r>
      <w:r>
        <w:rPr>
          <w:rFonts w:hint="eastAsia"/>
          <w:color w:val="auto"/>
        </w:rPr>
        <w:t>5%的违约金。逾期超过</w:t>
      </w:r>
      <w:r>
        <w:rPr>
          <w:rFonts w:hint="eastAsia"/>
          <w:color w:val="auto"/>
          <w:lang w:val="en-US" w:eastAsia="zh-CN"/>
        </w:rPr>
        <w:t>15</w:t>
      </w:r>
      <w:r>
        <w:rPr>
          <w:rFonts w:hint="eastAsia"/>
          <w:color w:val="auto"/>
        </w:rPr>
        <w:t>天</w:t>
      </w:r>
      <w:r>
        <w:rPr>
          <w:rFonts w:hint="eastAsia"/>
          <w:color w:val="auto"/>
          <w:lang w:val="en-US" w:eastAsia="zh-CN"/>
        </w:rPr>
        <w:t>（含本数）</w:t>
      </w:r>
      <w:r>
        <w:rPr>
          <w:rFonts w:hint="eastAsia"/>
          <w:color w:val="auto"/>
        </w:rPr>
        <w:t>的，甲方有权单方解除本合同，</w:t>
      </w:r>
      <w:r>
        <w:rPr>
          <w:rFonts w:hint="eastAsia"/>
          <w:color w:val="auto"/>
          <w:lang w:val="en-US" w:eastAsia="zh-CN"/>
        </w:rPr>
        <w:t>无需支付尚未支付的费用，</w:t>
      </w:r>
      <w:r>
        <w:rPr>
          <w:rFonts w:hint="eastAsia"/>
          <w:color w:val="auto"/>
        </w:rPr>
        <w:t>并有权要求乙方支付合同价款30%的违约金</w:t>
      </w:r>
      <w:r>
        <w:rPr>
          <w:rFonts w:hint="eastAsia"/>
          <w:color w:val="auto"/>
          <w:lang w:val="en-US" w:eastAsia="zh-CN"/>
        </w:rPr>
        <w:t>，</w:t>
      </w:r>
      <w:r>
        <w:rPr>
          <w:rFonts w:hint="eastAsia"/>
          <w:color w:val="auto"/>
          <w:lang w:eastAsia="zh-CN"/>
        </w:rPr>
        <w:t>并赔偿甲方因此遭受的一切损失</w:t>
      </w:r>
      <w:r>
        <w:rPr>
          <w:rFonts w:hint="eastAsia"/>
          <w:color w:val="auto"/>
        </w:rPr>
        <w:t>。</w:t>
      </w:r>
    </w:p>
    <w:p w14:paraId="0F554481">
      <w:pPr>
        <w:numPr>
          <w:ilvl w:val="0"/>
          <w:numId w:val="0"/>
        </w:numPr>
        <w:ind w:leftChars="0"/>
        <w:rPr>
          <w:rFonts w:hint="eastAsia"/>
          <w:color w:val="auto"/>
          <w:lang w:val="en-US" w:eastAsia="zh-CN"/>
        </w:rPr>
      </w:pPr>
      <w:r>
        <w:rPr>
          <w:rFonts w:hint="eastAsia"/>
          <w:color w:val="auto"/>
          <w:lang w:val="en-US" w:eastAsia="zh-CN"/>
        </w:rPr>
        <w:t>2、乙方交付的货物与合同约定不符的，甲方有权拒收，并要求乙方整改后提交，因此导致逾期交货的，应按逾期交货承担违约责任。</w:t>
      </w:r>
    </w:p>
    <w:p w14:paraId="0653EB80">
      <w:pPr>
        <w:numPr>
          <w:ilvl w:val="0"/>
          <w:numId w:val="0"/>
        </w:numPr>
        <w:rPr>
          <w:rFonts w:hint="eastAsia"/>
          <w:color w:val="auto"/>
          <w:lang w:val="en-US" w:eastAsia="zh-CN"/>
        </w:rPr>
      </w:pPr>
      <w:r>
        <w:rPr>
          <w:rFonts w:hint="eastAsia"/>
          <w:color w:val="auto"/>
          <w:lang w:val="en-US" w:eastAsia="zh-CN"/>
        </w:rPr>
        <w:t>3、除甲方事先书面同意外，乙方不得以任何形式全部或部分转让其应履行的本合同项下的义务。否则，甲方有权解除本合同，无须向乙方支付任何款项，乙方应在甲方指定期限内全额退还已收取的费用，并赔偿因此给甲方造成的一切损失。</w:t>
      </w:r>
    </w:p>
    <w:p w14:paraId="70A7D4CF">
      <w:pPr>
        <w:numPr>
          <w:ilvl w:val="0"/>
          <w:numId w:val="0"/>
        </w:numPr>
        <w:rPr>
          <w:rFonts w:hint="eastAsia"/>
          <w:color w:val="auto"/>
          <w:lang w:val="en-US" w:eastAsia="zh-CN"/>
        </w:rPr>
      </w:pPr>
      <w:r>
        <w:rPr>
          <w:rFonts w:hint="eastAsia"/>
          <w:color w:val="auto"/>
          <w:lang w:val="en-US" w:eastAsia="zh-CN"/>
        </w:rPr>
        <w:t>4、因乙方违约，导致甲方因此支出的包括但不限于律师费、诉讼保全保险费、采取补救措施支出的费用、第三方索赔费等均由乙方承担。</w:t>
      </w:r>
    </w:p>
    <w:p w14:paraId="1743727F">
      <w:pPr>
        <w:numPr>
          <w:ilvl w:val="0"/>
          <w:numId w:val="0"/>
        </w:numPr>
        <w:rPr>
          <w:rFonts w:hint="eastAsia"/>
          <w:color w:val="auto"/>
          <w:lang w:val="en-US"/>
        </w:rPr>
      </w:pPr>
      <w:r>
        <w:rPr>
          <w:rFonts w:hint="eastAsia" w:ascii="Times New Roman" w:hAnsi="Times New Roman"/>
          <w:color w:val="auto"/>
          <w:sz w:val="21"/>
          <w:szCs w:val="24"/>
          <w:lang w:val="en-US" w:eastAsia="zh-CN"/>
        </w:rPr>
        <w:t>5</w:t>
      </w:r>
      <w:r>
        <w:rPr>
          <w:rFonts w:hint="eastAsia"/>
          <w:color w:val="auto"/>
          <w:lang w:val="en-US" w:eastAsia="zh-CN"/>
        </w:rPr>
        <w:t>、其他违约责任按《中华人民共和国民法典》有关规定执行。</w:t>
      </w:r>
    </w:p>
    <w:p w14:paraId="65C3DE87">
      <w:pPr>
        <w:rPr>
          <w:rFonts w:hint="eastAsia"/>
          <w:b/>
          <w:sz w:val="28"/>
          <w:szCs w:val="28"/>
        </w:rPr>
      </w:pPr>
      <w:r>
        <w:rPr>
          <w:rFonts w:hint="eastAsia"/>
          <w:b/>
          <w:sz w:val="28"/>
          <w:szCs w:val="28"/>
        </w:rPr>
        <w:t>第九条  合同解除</w:t>
      </w:r>
    </w:p>
    <w:p w14:paraId="048036C4">
      <w:pPr>
        <w:numPr>
          <w:ilvl w:val="0"/>
          <w:numId w:val="8"/>
        </w:numPr>
        <w:rPr>
          <w:rFonts w:hint="eastAsia"/>
        </w:rPr>
      </w:pPr>
      <w:r>
        <w:rPr>
          <w:rFonts w:hint="eastAsia"/>
        </w:rPr>
        <w:t>甲乙双方可以协商解除本合同。除本合同另有约定，任何一方未经对方同意，不得擅自解除合同。</w:t>
      </w:r>
    </w:p>
    <w:p w14:paraId="3FC00FD6">
      <w:pPr>
        <w:numPr>
          <w:ilvl w:val="0"/>
          <w:numId w:val="8"/>
        </w:numPr>
        <w:rPr>
          <w:rFonts w:hint="eastAsia"/>
        </w:rPr>
      </w:pPr>
      <w:r>
        <w:rPr>
          <w:rFonts w:hint="eastAsia"/>
        </w:rPr>
        <w:t>有下列情形之一的，甲方有权解除本合同</w:t>
      </w:r>
      <w:r>
        <w:rPr>
          <w:rFonts w:hint="eastAsia"/>
          <w:lang w:eastAsia="zh-CN"/>
        </w:rPr>
        <w:t>，</w:t>
      </w:r>
      <w:r>
        <w:rPr>
          <w:rFonts w:hint="eastAsia"/>
        </w:rPr>
        <w:t>并有权要求乙方支付合同价款30%的违约金</w:t>
      </w:r>
      <w:r>
        <w:rPr>
          <w:rFonts w:hint="eastAsia"/>
          <w:lang w:val="en-US" w:eastAsia="zh-CN"/>
        </w:rPr>
        <w:t>，乙方还应赔偿因此给甲方造成的一切损失</w:t>
      </w:r>
      <w:r>
        <w:rPr>
          <w:rFonts w:hint="eastAsia"/>
        </w:rPr>
        <w:t>：</w:t>
      </w:r>
    </w:p>
    <w:p w14:paraId="0673A6E8">
      <w:pPr>
        <w:numPr>
          <w:ilvl w:val="0"/>
          <w:numId w:val="9"/>
        </w:numPr>
        <w:ind w:firstLine="0"/>
        <w:rPr>
          <w:rFonts w:hint="eastAsia"/>
        </w:rPr>
      </w:pPr>
      <w:r>
        <w:rPr>
          <w:rFonts w:hint="eastAsia"/>
        </w:rPr>
        <w:t>合同签订后，乙方明确表示不履行合同或者不能履行的；</w:t>
      </w:r>
    </w:p>
    <w:p w14:paraId="4D3EEEFB">
      <w:pPr>
        <w:numPr>
          <w:ilvl w:val="0"/>
          <w:numId w:val="9"/>
        </w:numPr>
        <w:ind w:firstLine="0"/>
        <w:rPr>
          <w:rFonts w:hint="eastAsia"/>
        </w:rPr>
      </w:pPr>
      <w:r>
        <w:rPr>
          <w:rFonts w:hint="eastAsia"/>
        </w:rPr>
        <w:t>乙方所交付的产品不符合合同约定且在甲方给予的合理期限内不能</w:t>
      </w:r>
      <w:r>
        <w:rPr>
          <w:rFonts w:hint="eastAsia"/>
          <w:lang w:val="en-US" w:eastAsia="zh-CN"/>
        </w:rPr>
        <w:t>修改或更换</w:t>
      </w:r>
      <w:r>
        <w:rPr>
          <w:rFonts w:hint="eastAsia"/>
        </w:rPr>
        <w:t>的；</w:t>
      </w:r>
    </w:p>
    <w:p w14:paraId="13E62105">
      <w:pPr>
        <w:numPr>
          <w:ilvl w:val="0"/>
          <w:numId w:val="9"/>
        </w:numPr>
        <w:ind w:firstLine="0"/>
        <w:rPr>
          <w:rFonts w:hint="eastAsia"/>
        </w:rPr>
      </w:pPr>
      <w:r>
        <w:rPr>
          <w:rFonts w:hint="eastAsia"/>
        </w:rPr>
        <w:t>逾期超过</w:t>
      </w:r>
      <w:r>
        <w:rPr>
          <w:rFonts w:hint="eastAsia"/>
          <w:lang w:val="en-US" w:eastAsia="zh-CN"/>
        </w:rPr>
        <w:t>15</w:t>
      </w:r>
      <w:r>
        <w:rPr>
          <w:rFonts w:hint="eastAsia"/>
        </w:rPr>
        <w:t>天仍未交货的</w:t>
      </w:r>
      <w:r>
        <w:rPr>
          <w:rFonts w:hint="eastAsia"/>
          <w:lang w:eastAsia="zh-CN"/>
        </w:rPr>
        <w:t>；</w:t>
      </w:r>
    </w:p>
    <w:p w14:paraId="5E78FFDA">
      <w:pPr>
        <w:numPr>
          <w:ilvl w:val="0"/>
          <w:numId w:val="9"/>
        </w:numPr>
        <w:ind w:firstLine="0"/>
        <w:rPr>
          <w:rFonts w:hint="eastAsia"/>
        </w:rPr>
      </w:pPr>
      <w:r>
        <w:rPr>
          <w:rFonts w:hint="eastAsia"/>
          <w:lang w:val="en-US" w:eastAsia="zh-CN"/>
        </w:rPr>
        <w:t>未按货品包装标准及甲方要求独立打包装箱或未按甲方要求送达指定地点的。</w:t>
      </w:r>
    </w:p>
    <w:p w14:paraId="2E3D550A">
      <w:pPr>
        <w:numPr>
          <w:ilvl w:val="0"/>
          <w:numId w:val="8"/>
        </w:numPr>
        <w:rPr>
          <w:rFonts w:hint="eastAsia"/>
        </w:rPr>
      </w:pPr>
      <w:r>
        <w:rPr>
          <w:rFonts w:hint="eastAsia"/>
        </w:rPr>
        <w:t>有下列情况之一者，乙方有权解除合同：</w:t>
      </w:r>
    </w:p>
    <w:p w14:paraId="4E251CC7">
      <w:pPr>
        <w:numPr>
          <w:ilvl w:val="0"/>
          <w:numId w:val="10"/>
        </w:numPr>
        <w:ind w:firstLine="0"/>
        <w:rPr>
          <w:rFonts w:hint="eastAsia"/>
        </w:rPr>
      </w:pPr>
      <w:r>
        <w:rPr>
          <w:rFonts w:hint="eastAsia"/>
        </w:rPr>
        <w:t>签订合同后，甲方明确表示不履行合同或者不能履行合同的；</w:t>
      </w:r>
    </w:p>
    <w:p w14:paraId="70D9CCDD">
      <w:pPr>
        <w:numPr>
          <w:ilvl w:val="-1"/>
          <w:numId w:val="0"/>
        </w:numPr>
        <w:ind w:left="0" w:firstLine="0"/>
        <w:rPr>
          <w:rFonts w:hint="eastAsia"/>
        </w:rPr>
      </w:pPr>
      <w:r>
        <w:rPr>
          <w:rFonts w:hint="eastAsia"/>
          <w:lang w:val="en-US" w:eastAsia="zh-CN"/>
        </w:rPr>
        <w:t>4、</w:t>
      </w:r>
      <w:r>
        <w:rPr>
          <w:rFonts w:hint="eastAsia"/>
        </w:rPr>
        <w:t>合同的解除不影响争议解决、违约责任以及损害赔偿条款的效力。</w:t>
      </w:r>
    </w:p>
    <w:p w14:paraId="1F940AA2">
      <w:pPr>
        <w:rPr>
          <w:rFonts w:hint="eastAsia"/>
          <w:b/>
          <w:sz w:val="28"/>
          <w:szCs w:val="28"/>
        </w:rPr>
      </w:pPr>
      <w:r>
        <w:rPr>
          <w:rFonts w:hint="eastAsia"/>
          <w:b/>
          <w:sz w:val="28"/>
          <w:szCs w:val="28"/>
        </w:rPr>
        <w:t>第十条  因争议的解决方法</w:t>
      </w:r>
    </w:p>
    <w:p w14:paraId="46C0418F">
      <w:pPr>
        <w:numPr>
          <w:ilvl w:val="-1"/>
          <w:numId w:val="0"/>
        </w:numPr>
        <w:ind w:left="0" w:firstLine="210" w:firstLineChars="100"/>
        <w:rPr>
          <w:rFonts w:hint="eastAsia"/>
        </w:rPr>
      </w:pPr>
      <w:r>
        <w:rPr>
          <w:rFonts w:hint="eastAsia"/>
        </w:rPr>
        <w:t>因签订、解释及履行本合同而产生的一切纠纷，由甲乙双方友好协商解决；协商不成，任何一方均有权向甲方住所地</w:t>
      </w:r>
      <w:r>
        <w:rPr>
          <w:rFonts w:hint="eastAsia"/>
          <w:lang w:eastAsia="zh-CN"/>
        </w:rPr>
        <w:t>有管辖权的</w:t>
      </w:r>
      <w:r>
        <w:rPr>
          <w:rFonts w:hint="eastAsia"/>
        </w:rPr>
        <w:t>人民法院提起诉讼。</w:t>
      </w:r>
    </w:p>
    <w:p w14:paraId="0BA9C6A2">
      <w:pPr>
        <w:rPr>
          <w:rFonts w:hint="eastAsia"/>
          <w:b/>
          <w:sz w:val="28"/>
          <w:szCs w:val="28"/>
        </w:rPr>
      </w:pPr>
      <w:r>
        <w:rPr>
          <w:rFonts w:hint="eastAsia"/>
          <w:b/>
          <w:sz w:val="28"/>
          <w:szCs w:val="28"/>
        </w:rPr>
        <w:t>第十一条 合同生效及终止</w:t>
      </w:r>
    </w:p>
    <w:p w14:paraId="437507CE">
      <w:pPr>
        <w:numPr>
          <w:ilvl w:val="0"/>
          <w:numId w:val="11"/>
        </w:numPr>
        <w:rPr>
          <w:rFonts w:hint="eastAsia"/>
        </w:rPr>
      </w:pPr>
      <w:r>
        <w:rPr>
          <w:rFonts w:hint="eastAsia"/>
        </w:rPr>
        <w:t>本合同自甲、乙双方签字</w:t>
      </w:r>
      <w:r>
        <w:rPr>
          <w:rFonts w:hint="eastAsia"/>
          <w:lang w:val="en-US" w:eastAsia="zh-CN"/>
        </w:rPr>
        <w:t>并</w:t>
      </w:r>
      <w:r>
        <w:rPr>
          <w:rFonts w:hint="eastAsia"/>
        </w:rPr>
        <w:t>盖章之日起生效</w:t>
      </w:r>
      <w:r>
        <w:rPr>
          <w:rFonts w:hint="eastAsia"/>
          <w:lang w:eastAsia="zh-CN"/>
        </w:rPr>
        <w:t>，</w:t>
      </w:r>
      <w:r>
        <w:rPr>
          <w:rFonts w:hint="eastAsia"/>
        </w:rPr>
        <w:t>自合同签订之日起xxx年或采购费用累计到人民币xxx元,合同终止；</w:t>
      </w:r>
    </w:p>
    <w:p w14:paraId="014F1682">
      <w:pPr>
        <w:numPr>
          <w:ilvl w:val="0"/>
          <w:numId w:val="11"/>
        </w:numPr>
        <w:rPr>
          <w:rFonts w:hint="eastAsia"/>
        </w:rPr>
      </w:pPr>
      <w:r>
        <w:rPr>
          <w:rFonts w:hint="eastAsia"/>
        </w:rPr>
        <w:t>有下列情况之一者，本合同自然终止；</w:t>
      </w:r>
    </w:p>
    <w:p w14:paraId="0D31B85C">
      <w:pPr>
        <w:numPr>
          <w:ilvl w:val="0"/>
          <w:numId w:val="12"/>
        </w:numPr>
        <w:ind w:firstLine="0"/>
        <w:rPr>
          <w:rFonts w:hint="eastAsia"/>
        </w:rPr>
      </w:pPr>
      <w:r>
        <w:rPr>
          <w:rFonts w:hint="eastAsia"/>
        </w:rPr>
        <w:t>合同期满，甲乙双方完全履行了合同项目的各项义务者；</w:t>
      </w:r>
    </w:p>
    <w:p w14:paraId="68DD5417">
      <w:pPr>
        <w:numPr>
          <w:ilvl w:val="0"/>
          <w:numId w:val="12"/>
        </w:numPr>
        <w:ind w:firstLine="0"/>
        <w:rPr>
          <w:rFonts w:hint="eastAsia"/>
        </w:rPr>
      </w:pPr>
      <w:r>
        <w:rPr>
          <w:rFonts w:hint="eastAsia"/>
        </w:rPr>
        <w:t>合同期间，甲乙双方</w:t>
      </w:r>
      <w:r>
        <w:rPr>
          <w:rFonts w:hint="eastAsia"/>
          <w:lang w:val="en-US" w:eastAsia="zh-CN"/>
        </w:rPr>
        <w:t>书面</w:t>
      </w:r>
      <w:r>
        <w:rPr>
          <w:rFonts w:hint="eastAsia"/>
        </w:rPr>
        <w:t>协议解除本合同者；</w:t>
      </w:r>
    </w:p>
    <w:p w14:paraId="31DD5E2D">
      <w:pPr>
        <w:numPr>
          <w:ilvl w:val="0"/>
          <w:numId w:val="12"/>
        </w:numPr>
        <w:ind w:firstLine="0"/>
        <w:rPr>
          <w:rFonts w:hint="eastAsia"/>
        </w:rPr>
      </w:pPr>
      <w:r>
        <w:rPr>
          <w:rFonts w:hint="eastAsia"/>
        </w:rPr>
        <w:t>合同期间，甲乙双方根据法律以及本合同的约定解除合同者；</w:t>
      </w:r>
    </w:p>
    <w:p w14:paraId="70472593">
      <w:pPr>
        <w:rPr>
          <w:rFonts w:hint="eastAsia"/>
          <w:b/>
          <w:sz w:val="28"/>
          <w:szCs w:val="28"/>
        </w:rPr>
      </w:pPr>
      <w:r>
        <w:rPr>
          <w:rFonts w:hint="eastAsia"/>
          <w:b/>
          <w:sz w:val="28"/>
          <w:szCs w:val="28"/>
        </w:rPr>
        <w:t>第十二条 其他</w:t>
      </w:r>
    </w:p>
    <w:p w14:paraId="7C0A5AEF">
      <w:pPr>
        <w:numPr>
          <w:ilvl w:val="0"/>
          <w:numId w:val="13"/>
        </w:numPr>
        <w:rPr>
          <w:rFonts w:hint="eastAsia"/>
        </w:rPr>
      </w:pPr>
      <w:r>
        <w:rPr>
          <w:rFonts w:hint="eastAsia"/>
        </w:rPr>
        <w:t>本合同正本</w:t>
      </w:r>
      <w:r>
        <w:rPr>
          <w:rFonts w:hint="eastAsia"/>
          <w:color w:val="auto"/>
        </w:rPr>
        <w:t>一式</w:t>
      </w:r>
      <w:r>
        <w:rPr>
          <w:rFonts w:hint="eastAsia"/>
          <w:color w:val="auto"/>
          <w:lang w:val="en-US" w:eastAsia="zh-CN"/>
        </w:rPr>
        <w:t>三</w:t>
      </w:r>
      <w:r>
        <w:rPr>
          <w:rFonts w:hint="eastAsia"/>
          <w:color w:val="auto"/>
        </w:rPr>
        <w:t>份，</w:t>
      </w:r>
      <w:r>
        <w:rPr>
          <w:rFonts w:hint="eastAsia"/>
          <w:color w:val="auto"/>
          <w:lang w:eastAsia="zh-CN"/>
        </w:rPr>
        <w:t>甲</w:t>
      </w:r>
      <w:r>
        <w:rPr>
          <w:rFonts w:hint="eastAsia"/>
          <w:color w:val="auto"/>
          <w:lang w:val="en-US" w:eastAsia="zh-CN"/>
        </w:rPr>
        <w:t>方两份，乙方一份</w:t>
      </w:r>
      <w:r>
        <w:rPr>
          <w:rFonts w:hint="eastAsia"/>
        </w:rPr>
        <w:t>，均具有同等的法律效力；</w:t>
      </w:r>
    </w:p>
    <w:p w14:paraId="09E22BA0">
      <w:pPr>
        <w:numPr>
          <w:ilvl w:val="0"/>
          <w:numId w:val="0"/>
        </w:numPr>
        <w:ind w:left="0" w:firstLine="0"/>
        <w:rPr>
          <w:rFonts w:hint="default" w:eastAsia="宋体"/>
          <w:lang w:val="en-US" w:eastAsia="zh-CN"/>
        </w:rPr>
      </w:pPr>
      <w:r>
        <w:rPr>
          <w:rFonts w:hint="default" w:ascii="Times New Roman" w:hAnsi="Times New Roman" w:eastAsia="宋体" w:cs="Times New Roman"/>
          <w:kern w:val="2"/>
          <w:sz w:val="21"/>
          <w:szCs w:val="24"/>
          <w:lang w:val="en-US" w:eastAsia="zh-CN" w:bidi="ar-SA"/>
        </w:rPr>
        <w:t>2、</w:t>
      </w:r>
      <w:r>
        <w:rPr>
          <w:rFonts w:hint="eastAsia"/>
        </w:rPr>
        <w:t>本合同的签订、解释及争议解决等事项，均适用中华人民共和国法律</w:t>
      </w:r>
      <w:r>
        <w:rPr>
          <w:rFonts w:hint="eastAsia"/>
          <w:lang w:eastAsia="zh-CN"/>
        </w:rPr>
        <w:t>。</w:t>
      </w:r>
    </w:p>
    <w:p w14:paraId="3721E803">
      <w:pPr>
        <w:numPr>
          <w:ilvl w:val="0"/>
          <w:numId w:val="0"/>
        </w:numPr>
        <w:ind w:left="0" w:firstLine="0"/>
        <w:rPr>
          <w:rFonts w:hint="default" w:eastAsia="宋体"/>
          <w:lang w:val="en-US" w:eastAsia="zh-CN"/>
        </w:rPr>
      </w:pPr>
      <w:r>
        <w:rPr>
          <w:rFonts w:hint="eastAsia" w:cs="Times New Roman"/>
          <w:kern w:val="2"/>
          <w:sz w:val="21"/>
          <w:szCs w:val="24"/>
          <w:lang w:val="en-US" w:eastAsia="zh-CN" w:bidi="ar-SA"/>
        </w:rPr>
        <w:t>3</w:t>
      </w:r>
      <w:r>
        <w:rPr>
          <w:rFonts w:hint="default" w:ascii="Times New Roman" w:hAnsi="Times New Roman" w:eastAsia="宋体" w:cs="Times New Roman"/>
          <w:kern w:val="2"/>
          <w:sz w:val="21"/>
          <w:szCs w:val="24"/>
          <w:lang w:val="en-US" w:eastAsia="zh-CN" w:bidi="ar-SA"/>
        </w:rPr>
        <w:t>、</w:t>
      </w:r>
      <w:r>
        <w:rPr>
          <w:rFonts w:hint="default" w:eastAsia="宋体"/>
          <w:lang w:val="en-US" w:eastAsia="zh-CN"/>
        </w:rPr>
        <w:t>本合同附件为本合同的有效组成部分，与本合同具有同等法律效力，本合同附件包括：</w:t>
      </w:r>
    </w:p>
    <w:p w14:paraId="0285CECB">
      <w:pPr>
        <w:numPr>
          <w:ilvl w:val="0"/>
          <w:numId w:val="14"/>
        </w:numPr>
        <w:ind w:firstLine="0"/>
        <w:rPr>
          <w:rFonts w:hint="eastAsia"/>
          <w:lang w:val="en-US" w:eastAsia="zh-CN"/>
        </w:rPr>
      </w:pPr>
      <w:r>
        <w:rPr>
          <w:rFonts w:hint="eastAsia"/>
          <w:lang w:val="en-US" w:eastAsia="zh-CN"/>
        </w:rPr>
        <w:t>《城市管理执法制式服装和标志标识技术指引（试行）》</w:t>
      </w:r>
    </w:p>
    <w:p w14:paraId="25F21E78">
      <w:pPr>
        <w:numPr>
          <w:ilvl w:val="0"/>
          <w:numId w:val="14"/>
        </w:numPr>
        <w:ind w:firstLine="0"/>
        <w:rPr>
          <w:rFonts w:hint="eastAsia"/>
          <w:lang w:val="en-US" w:eastAsia="zh-CN"/>
        </w:rPr>
      </w:pPr>
      <w:r>
        <w:rPr>
          <w:rFonts w:hint="eastAsia"/>
          <w:lang w:val="en-US" w:eastAsia="zh-CN"/>
        </w:rPr>
        <w:t>《新款城市管理执法制式服装及标志标识（广东省统一标准）》</w:t>
      </w:r>
    </w:p>
    <w:p w14:paraId="4B6E792C">
      <w:pPr>
        <w:numPr>
          <w:ilvl w:val="0"/>
          <w:numId w:val="14"/>
        </w:numPr>
        <w:ind w:firstLine="0"/>
        <w:rPr>
          <w:rFonts w:hint="eastAsia" w:eastAsia="宋体"/>
          <w:lang w:val="en-US" w:eastAsia="zh-CN"/>
        </w:rPr>
      </w:pPr>
      <w:r>
        <w:rPr>
          <w:rFonts w:hint="eastAsia"/>
          <w:lang w:val="en-US" w:eastAsia="zh-CN"/>
        </w:rPr>
        <w:t>《广东省城市管理协管人员服装和标志标识式样标准及制作技术指引（试行）》</w:t>
      </w:r>
    </w:p>
    <w:p w14:paraId="4F2D5BF0">
      <w:pPr>
        <w:numPr>
          <w:ilvl w:val="0"/>
          <w:numId w:val="14"/>
        </w:numPr>
        <w:ind w:firstLine="0"/>
        <w:rPr>
          <w:rFonts w:hint="eastAsia" w:eastAsia="宋体"/>
          <w:lang w:val="en-US" w:eastAsia="zh-CN"/>
        </w:rPr>
      </w:pPr>
      <w:r>
        <w:rPr>
          <w:rFonts w:hint="eastAsia"/>
          <w:lang w:val="en-US" w:eastAsia="zh-CN"/>
        </w:rPr>
        <w:t>《广东省城管制服单人实际配发标准价格明细表》</w:t>
      </w:r>
    </w:p>
    <w:p w14:paraId="30A12191">
      <w:pPr>
        <w:rPr>
          <w:rFonts w:hint="eastAsia"/>
        </w:rPr>
      </w:pPr>
    </w:p>
    <w:p w14:paraId="60A0A2B5">
      <w:pPr>
        <w:spacing w:line="100" w:lineRule="atLeast"/>
        <w:rPr>
          <w:rFonts w:hint="eastAsia" w:ascii="黑体" w:eastAsia="黑体"/>
          <w:b/>
          <w:sz w:val="28"/>
          <w:szCs w:val="28"/>
        </w:rPr>
        <w:sectPr>
          <w:pgSz w:w="11906" w:h="16838"/>
          <w:pgMar w:top="720" w:right="720" w:bottom="720" w:left="720" w:header="851" w:footer="992" w:gutter="0"/>
          <w:cols w:space="720" w:num="1"/>
          <w:docGrid w:type="lines" w:linePitch="312" w:charSpace="0"/>
        </w:sectPr>
      </w:pPr>
    </w:p>
    <w:p w14:paraId="43C3AC32">
      <w:pPr>
        <w:spacing w:line="100" w:lineRule="atLeast"/>
        <w:rPr>
          <w:rFonts w:hint="eastAsia" w:ascii="黑体" w:eastAsia="黑体"/>
          <w:b/>
          <w:sz w:val="28"/>
          <w:szCs w:val="28"/>
        </w:rPr>
      </w:pPr>
      <w:r>
        <w:rPr>
          <w:rFonts w:hint="eastAsia" w:ascii="黑体" w:eastAsia="黑体"/>
          <w:b/>
          <w:sz w:val="28"/>
          <w:szCs w:val="28"/>
        </w:rPr>
        <w:t>甲方</w:t>
      </w:r>
      <w:r>
        <w:rPr>
          <w:rFonts w:hint="eastAsia" w:ascii="黑体" w:eastAsia="黑体"/>
          <w:b/>
          <w:sz w:val="28"/>
          <w:szCs w:val="28"/>
          <w:lang w:eastAsia="zh-CN"/>
        </w:rPr>
        <w:t>（</w:t>
      </w:r>
      <w:r>
        <w:rPr>
          <w:rFonts w:hint="eastAsia" w:ascii="黑体" w:eastAsia="黑体"/>
          <w:b/>
          <w:sz w:val="28"/>
          <w:szCs w:val="28"/>
          <w:lang w:val="en-US" w:eastAsia="zh-CN"/>
        </w:rPr>
        <w:t>盖章）</w:t>
      </w:r>
      <w:r>
        <w:rPr>
          <w:rFonts w:hint="eastAsia" w:ascii="黑体" w:eastAsia="黑体"/>
          <w:b/>
          <w:sz w:val="28"/>
          <w:szCs w:val="28"/>
        </w:rPr>
        <w:t>：</w:t>
      </w:r>
      <w:r>
        <w:rPr>
          <w:rFonts w:hint="eastAsia" w:ascii="黑体" w:hAnsi="Times New Roman" w:eastAsia="黑体" w:cs="Times New Roman"/>
          <w:b/>
          <w:sz w:val="28"/>
          <w:szCs w:val="28"/>
        </w:rPr>
        <w:t>中山市城市管理和综合执法局</w:t>
      </w:r>
    </w:p>
    <w:p w14:paraId="61074A21">
      <w:pPr>
        <w:spacing w:line="100" w:lineRule="atLeast"/>
        <w:rPr>
          <w:rFonts w:hint="eastAsia" w:ascii="黑体" w:eastAsia="黑体"/>
          <w:b/>
          <w:sz w:val="28"/>
          <w:szCs w:val="28"/>
        </w:rPr>
      </w:pPr>
      <w:r>
        <w:rPr>
          <w:rFonts w:hint="eastAsia" w:ascii="黑体" w:eastAsia="黑体"/>
          <w:b/>
          <w:sz w:val="28"/>
          <w:szCs w:val="28"/>
        </w:rPr>
        <w:t>负责人或授权代理人</w:t>
      </w:r>
      <w:r>
        <w:rPr>
          <w:rFonts w:hint="eastAsia" w:ascii="黑体" w:eastAsia="黑体"/>
          <w:b/>
          <w:sz w:val="28"/>
          <w:szCs w:val="28"/>
          <w:lang w:eastAsia="zh-CN"/>
        </w:rPr>
        <w:t>（</w:t>
      </w:r>
      <w:r>
        <w:rPr>
          <w:rFonts w:hint="eastAsia" w:ascii="黑体" w:eastAsia="黑体"/>
          <w:b/>
          <w:sz w:val="28"/>
          <w:szCs w:val="28"/>
          <w:lang w:val="en-US" w:eastAsia="zh-CN"/>
        </w:rPr>
        <w:t>签字</w:t>
      </w:r>
      <w:r>
        <w:rPr>
          <w:rFonts w:hint="eastAsia" w:ascii="黑体" w:eastAsia="黑体"/>
          <w:b/>
          <w:sz w:val="28"/>
          <w:szCs w:val="28"/>
          <w:lang w:eastAsia="zh-CN"/>
        </w:rPr>
        <w:t>）</w:t>
      </w:r>
      <w:r>
        <w:rPr>
          <w:rFonts w:hint="eastAsia" w:ascii="黑体" w:eastAsia="黑体"/>
          <w:b/>
          <w:sz w:val="28"/>
          <w:szCs w:val="28"/>
        </w:rPr>
        <w:t>：</w:t>
      </w:r>
    </w:p>
    <w:p w14:paraId="5ED051C4">
      <w:pPr>
        <w:spacing w:line="100" w:lineRule="atLeast"/>
        <w:rPr>
          <w:rFonts w:hint="eastAsia" w:ascii="黑体" w:eastAsia="黑体"/>
          <w:b/>
          <w:sz w:val="28"/>
          <w:szCs w:val="28"/>
        </w:rPr>
      </w:pPr>
      <w:r>
        <w:rPr>
          <w:rFonts w:hint="eastAsia" w:ascii="黑体" w:eastAsia="黑体"/>
          <w:b/>
          <w:sz w:val="28"/>
          <w:szCs w:val="28"/>
        </w:rPr>
        <w:t>开户银行：</w:t>
      </w:r>
    </w:p>
    <w:p w14:paraId="3F0C860A">
      <w:pPr>
        <w:spacing w:line="100" w:lineRule="atLeast"/>
        <w:rPr>
          <w:rFonts w:hint="eastAsia" w:ascii="黑体" w:eastAsia="黑体"/>
          <w:b/>
          <w:sz w:val="28"/>
          <w:szCs w:val="28"/>
        </w:rPr>
      </w:pPr>
      <w:r>
        <w:rPr>
          <w:rFonts w:hint="eastAsia" w:ascii="黑体" w:eastAsia="黑体"/>
          <w:b/>
          <w:sz w:val="28"/>
          <w:szCs w:val="28"/>
          <w:lang w:eastAsia="zh-CN"/>
        </w:rPr>
        <w:t>开户账号</w:t>
      </w:r>
      <w:r>
        <w:rPr>
          <w:rFonts w:hint="eastAsia" w:ascii="黑体" w:eastAsia="黑体"/>
          <w:b/>
          <w:sz w:val="28"/>
          <w:szCs w:val="28"/>
        </w:rPr>
        <w:t>：</w:t>
      </w:r>
    </w:p>
    <w:p w14:paraId="32941974">
      <w:pPr>
        <w:spacing w:line="100" w:lineRule="atLeast"/>
        <w:rPr>
          <w:rFonts w:hint="eastAsia" w:ascii="黑体" w:eastAsia="黑体"/>
          <w:b/>
          <w:sz w:val="28"/>
          <w:szCs w:val="28"/>
        </w:rPr>
      </w:pPr>
      <w:r>
        <w:rPr>
          <w:rFonts w:hint="eastAsia" w:ascii="黑体" w:eastAsia="黑体"/>
          <w:b/>
          <w:sz w:val="28"/>
          <w:szCs w:val="28"/>
        </w:rPr>
        <w:t>联系电话：</w:t>
      </w:r>
    </w:p>
    <w:p w14:paraId="51F6CD89">
      <w:pPr>
        <w:spacing w:line="100" w:lineRule="atLeast"/>
        <w:rPr>
          <w:rFonts w:hint="eastAsia" w:ascii="黑体" w:eastAsia="黑体"/>
          <w:b/>
          <w:sz w:val="28"/>
          <w:szCs w:val="28"/>
        </w:rPr>
      </w:pPr>
      <w:r>
        <w:rPr>
          <w:rFonts w:hint="eastAsia" w:ascii="黑体" w:eastAsia="黑体"/>
          <w:b/>
          <w:sz w:val="28"/>
          <w:szCs w:val="28"/>
        </w:rPr>
        <w:t>签约时间：二○</w:t>
      </w:r>
      <w:r>
        <w:rPr>
          <w:rFonts w:hint="eastAsia" w:ascii="黑体" w:eastAsia="黑体"/>
          <w:b/>
          <w:sz w:val="28"/>
          <w:szCs w:val="28"/>
          <w:u w:val="single"/>
        </w:rPr>
        <w:t xml:space="preserve">     </w:t>
      </w:r>
      <w:r>
        <w:rPr>
          <w:rFonts w:hint="eastAsia" w:ascii="黑体" w:eastAsia="黑体"/>
          <w:b/>
          <w:sz w:val="28"/>
          <w:szCs w:val="28"/>
        </w:rPr>
        <w:t>年</w:t>
      </w:r>
      <w:r>
        <w:rPr>
          <w:rFonts w:hint="eastAsia" w:ascii="黑体" w:eastAsia="黑体"/>
          <w:b/>
          <w:sz w:val="28"/>
          <w:szCs w:val="28"/>
          <w:u w:val="single"/>
        </w:rPr>
        <w:t xml:space="preserve">    </w:t>
      </w:r>
      <w:r>
        <w:rPr>
          <w:rFonts w:hint="eastAsia" w:ascii="黑体" w:eastAsia="黑体"/>
          <w:b/>
          <w:sz w:val="28"/>
          <w:szCs w:val="28"/>
        </w:rPr>
        <w:t>月</w:t>
      </w:r>
      <w:r>
        <w:rPr>
          <w:rFonts w:hint="eastAsia" w:ascii="黑体" w:eastAsia="黑体"/>
          <w:b/>
          <w:sz w:val="28"/>
          <w:szCs w:val="28"/>
          <w:u w:val="single"/>
        </w:rPr>
        <w:t xml:space="preserve">    </w:t>
      </w:r>
      <w:r>
        <w:rPr>
          <w:rFonts w:hint="eastAsia" w:ascii="黑体" w:eastAsia="黑体"/>
          <w:b/>
          <w:sz w:val="28"/>
          <w:szCs w:val="28"/>
        </w:rPr>
        <w:t>日</w:t>
      </w:r>
    </w:p>
    <w:p w14:paraId="44E8F55E">
      <w:pPr>
        <w:spacing w:line="100" w:lineRule="atLeast"/>
        <w:rPr>
          <w:rFonts w:hint="eastAsia" w:ascii="黑体" w:eastAsia="黑体"/>
          <w:b/>
          <w:sz w:val="18"/>
          <w:szCs w:val="18"/>
        </w:rPr>
      </w:pPr>
    </w:p>
    <w:p w14:paraId="560E8CE9">
      <w:pPr>
        <w:spacing w:line="100" w:lineRule="atLeast"/>
        <w:rPr>
          <w:rFonts w:hint="eastAsia" w:ascii="黑体" w:eastAsia="黑体"/>
          <w:b/>
          <w:sz w:val="28"/>
          <w:szCs w:val="28"/>
        </w:rPr>
      </w:pPr>
      <w:r>
        <w:rPr>
          <w:rFonts w:hint="eastAsia" w:ascii="黑体" w:eastAsia="黑体"/>
          <w:b/>
          <w:sz w:val="28"/>
          <w:szCs w:val="28"/>
        </w:rPr>
        <w:t>乙方</w:t>
      </w:r>
      <w:r>
        <w:rPr>
          <w:rFonts w:hint="eastAsia" w:ascii="黑体" w:eastAsia="黑体"/>
          <w:b/>
          <w:sz w:val="28"/>
          <w:szCs w:val="28"/>
          <w:lang w:eastAsia="zh-CN"/>
        </w:rPr>
        <w:t>（</w:t>
      </w:r>
      <w:r>
        <w:rPr>
          <w:rFonts w:hint="eastAsia" w:ascii="黑体" w:eastAsia="黑体"/>
          <w:b/>
          <w:sz w:val="28"/>
          <w:szCs w:val="28"/>
          <w:lang w:val="en-US" w:eastAsia="zh-CN"/>
        </w:rPr>
        <w:t>盖章）</w:t>
      </w:r>
      <w:r>
        <w:rPr>
          <w:rFonts w:hint="eastAsia" w:ascii="黑体" w:eastAsia="黑体"/>
          <w:b/>
          <w:sz w:val="28"/>
          <w:szCs w:val="28"/>
        </w:rPr>
        <w:t>：</w:t>
      </w:r>
    </w:p>
    <w:p w14:paraId="5216ECAA">
      <w:pPr>
        <w:spacing w:line="100" w:lineRule="atLeast"/>
        <w:rPr>
          <w:rFonts w:hint="eastAsia" w:ascii="黑体" w:eastAsia="黑体"/>
          <w:b/>
          <w:sz w:val="28"/>
          <w:szCs w:val="28"/>
        </w:rPr>
      </w:pPr>
      <w:r>
        <w:rPr>
          <w:rFonts w:hint="eastAsia" w:ascii="黑体" w:eastAsia="黑体"/>
          <w:b/>
          <w:sz w:val="28"/>
          <w:szCs w:val="28"/>
        </w:rPr>
        <w:t>法定代表人或授权代理人</w:t>
      </w:r>
      <w:r>
        <w:rPr>
          <w:rFonts w:hint="eastAsia" w:ascii="黑体" w:eastAsia="黑体"/>
          <w:b/>
          <w:sz w:val="28"/>
          <w:szCs w:val="28"/>
          <w:lang w:eastAsia="zh-CN"/>
        </w:rPr>
        <w:t>（</w:t>
      </w:r>
      <w:r>
        <w:rPr>
          <w:rFonts w:hint="eastAsia" w:ascii="黑体" w:eastAsia="黑体"/>
          <w:b/>
          <w:sz w:val="28"/>
          <w:szCs w:val="28"/>
          <w:lang w:val="en-US" w:eastAsia="zh-CN"/>
        </w:rPr>
        <w:t>签字</w:t>
      </w:r>
      <w:r>
        <w:rPr>
          <w:rFonts w:hint="eastAsia" w:ascii="黑体" w:eastAsia="黑体"/>
          <w:b/>
          <w:sz w:val="28"/>
          <w:szCs w:val="28"/>
          <w:lang w:eastAsia="zh-CN"/>
        </w:rPr>
        <w:t>）</w:t>
      </w:r>
      <w:r>
        <w:rPr>
          <w:rFonts w:hint="eastAsia" w:ascii="黑体" w:eastAsia="黑体"/>
          <w:b/>
          <w:sz w:val="28"/>
          <w:szCs w:val="28"/>
        </w:rPr>
        <w:t>：</w:t>
      </w:r>
    </w:p>
    <w:p w14:paraId="25FE7BE4">
      <w:pPr>
        <w:spacing w:line="100" w:lineRule="atLeast"/>
        <w:rPr>
          <w:rFonts w:hint="eastAsia" w:ascii="黑体" w:hAnsi="Times New Roman" w:eastAsia="黑体" w:cs="Times New Roman"/>
          <w:b/>
          <w:sz w:val="28"/>
          <w:szCs w:val="28"/>
        </w:rPr>
      </w:pPr>
      <w:r>
        <w:rPr>
          <w:rFonts w:hint="eastAsia" w:ascii="黑体" w:eastAsia="黑体"/>
          <w:b/>
          <w:sz w:val="28"/>
          <w:szCs w:val="28"/>
        </w:rPr>
        <w:t>开户银行：</w:t>
      </w:r>
    </w:p>
    <w:p w14:paraId="42620B26">
      <w:pPr>
        <w:spacing w:line="100" w:lineRule="atLeast"/>
        <w:rPr>
          <w:rFonts w:hint="eastAsia" w:ascii="黑体" w:hAnsi="Times New Roman" w:eastAsia="黑体" w:cs="Times New Roman"/>
          <w:b/>
          <w:sz w:val="28"/>
          <w:szCs w:val="28"/>
        </w:rPr>
      </w:pPr>
      <w:r>
        <w:rPr>
          <w:rFonts w:hint="eastAsia" w:ascii="黑体" w:eastAsia="黑体" w:cs="Times New Roman"/>
          <w:b/>
          <w:sz w:val="28"/>
          <w:szCs w:val="28"/>
          <w:lang w:eastAsia="zh-CN"/>
        </w:rPr>
        <w:t>开户账号</w:t>
      </w:r>
      <w:r>
        <w:rPr>
          <w:rFonts w:hint="eastAsia" w:ascii="黑体" w:hAnsi="Times New Roman" w:eastAsia="黑体" w:cs="Times New Roman"/>
          <w:b/>
          <w:sz w:val="28"/>
          <w:szCs w:val="28"/>
        </w:rPr>
        <w:t>：</w:t>
      </w:r>
    </w:p>
    <w:p w14:paraId="167C94FA">
      <w:pPr>
        <w:spacing w:line="100" w:lineRule="atLeast"/>
        <w:rPr>
          <w:rFonts w:hint="default" w:ascii="黑体" w:hAnsi="Times New Roman" w:eastAsia="黑体" w:cs="Times New Roman"/>
          <w:b/>
          <w:sz w:val="28"/>
          <w:szCs w:val="28"/>
          <w:lang w:val="en-US" w:eastAsia="zh-CN"/>
        </w:rPr>
      </w:pPr>
      <w:r>
        <w:rPr>
          <w:rFonts w:hint="eastAsia" w:ascii="黑体" w:eastAsia="黑体"/>
          <w:b/>
          <w:sz w:val="28"/>
          <w:szCs w:val="28"/>
        </w:rPr>
        <w:t>联系电话：</w:t>
      </w:r>
    </w:p>
    <w:p w14:paraId="51D68CEB">
      <w:pPr>
        <w:spacing w:line="100" w:lineRule="atLeast"/>
        <w:rPr>
          <w:rFonts w:ascii="黑体" w:eastAsia="黑体"/>
          <w:b/>
          <w:sz w:val="28"/>
          <w:szCs w:val="28"/>
        </w:rPr>
        <w:sectPr>
          <w:type w:val="continuous"/>
          <w:pgSz w:w="11906" w:h="16838"/>
          <w:pgMar w:top="935" w:right="1106" w:bottom="1440" w:left="1080" w:header="851" w:footer="992" w:gutter="0"/>
          <w:cols w:space="720" w:num="1"/>
          <w:docGrid w:type="lines" w:linePitch="312" w:charSpace="0"/>
        </w:sectPr>
      </w:pPr>
      <w:r>
        <w:rPr>
          <w:rFonts w:hint="eastAsia" w:ascii="黑体" w:eastAsia="黑体"/>
          <w:b/>
          <w:sz w:val="28"/>
          <w:szCs w:val="28"/>
        </w:rPr>
        <w:t>签约时间：二○</w:t>
      </w:r>
      <w:r>
        <w:rPr>
          <w:rFonts w:hint="eastAsia" w:ascii="黑体" w:eastAsia="黑体"/>
          <w:b/>
          <w:sz w:val="28"/>
          <w:szCs w:val="28"/>
          <w:u w:val="single"/>
        </w:rPr>
        <w:t xml:space="preserve">     </w:t>
      </w:r>
      <w:r>
        <w:rPr>
          <w:rFonts w:hint="eastAsia" w:ascii="黑体" w:eastAsia="黑体"/>
          <w:b/>
          <w:sz w:val="28"/>
          <w:szCs w:val="28"/>
        </w:rPr>
        <w:t>年</w:t>
      </w:r>
      <w:r>
        <w:rPr>
          <w:rFonts w:hint="eastAsia" w:ascii="黑体" w:eastAsia="黑体"/>
          <w:b/>
          <w:sz w:val="28"/>
          <w:szCs w:val="28"/>
          <w:u w:val="single"/>
        </w:rPr>
        <w:t xml:space="preserve">    </w:t>
      </w:r>
      <w:r>
        <w:rPr>
          <w:rFonts w:hint="eastAsia" w:ascii="黑体" w:eastAsia="黑体"/>
          <w:b/>
          <w:sz w:val="28"/>
          <w:szCs w:val="28"/>
        </w:rPr>
        <w:t>月</w:t>
      </w:r>
      <w:r>
        <w:rPr>
          <w:rFonts w:hint="eastAsia" w:ascii="黑体" w:eastAsia="黑体"/>
          <w:b/>
          <w:sz w:val="28"/>
          <w:szCs w:val="28"/>
          <w:u w:val="single"/>
        </w:rPr>
        <w:t xml:space="preserve">    </w:t>
      </w:r>
      <w:r>
        <w:rPr>
          <w:rFonts w:hint="eastAsia" w:ascii="黑体" w:eastAsia="黑体"/>
          <w:b/>
          <w:sz w:val="28"/>
          <w:szCs w:val="28"/>
        </w:rPr>
        <w:t>日</w:t>
      </w:r>
    </w:p>
    <w:p w14:paraId="7BFC8131">
      <w:pPr>
        <w:spacing w:line="100" w:lineRule="atLeast"/>
        <w:rPr>
          <w:rFonts w:hint="eastAsia"/>
          <w:b/>
          <w:lang w:val="en-US" w:eastAsia="zh-CN"/>
        </w:rPr>
      </w:pPr>
      <w:bookmarkStart w:id="0" w:name="_GoBack"/>
      <w:bookmarkEnd w:id="0"/>
    </w:p>
    <w:sectPr>
      <w:type w:val="continuous"/>
      <w:pgSz w:w="11906" w:h="16838"/>
      <w:pgMar w:top="2492" w:right="1106"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E323A3"/>
    <w:multiLevelType w:val="multilevel"/>
    <w:tmpl w:val="FDE323A3"/>
    <w:lvl w:ilvl="0" w:tentative="0">
      <w:start w:val="1"/>
      <w:numFmt w:val="upperLetter"/>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1"/>
    <w:multiLevelType w:val="multilevel"/>
    <w:tmpl w:val="0000000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2"/>
    <w:multiLevelType w:val="multilevel"/>
    <w:tmpl w:val="00000002"/>
    <w:lvl w:ilvl="0" w:tentative="0">
      <w:start w:val="1"/>
      <w:numFmt w:val="decimal"/>
      <w:lvlText w:val="%1、"/>
      <w:lvlJc w:val="left"/>
      <w:pPr>
        <w:tabs>
          <w:tab w:val="left" w:pos="360"/>
        </w:tabs>
        <w:ind w:left="360" w:hanging="360"/>
      </w:pPr>
      <w:rPr>
        <w:rFonts w:hint="default"/>
      </w:rPr>
    </w:lvl>
    <w:lvl w:ilvl="1" w:tentative="0">
      <w:start w:val="5"/>
      <w:numFmt w:val="japaneseCounting"/>
      <w:lvlText w:val="第%2条"/>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multilevel"/>
    <w:tmpl w:val="0000000D"/>
    <w:lvl w:ilvl="0" w:tentative="0">
      <w:start w:val="1"/>
      <w:numFmt w:val="upperLetter"/>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E"/>
    <w:multiLevelType w:val="multilevel"/>
    <w:tmpl w:val="0000000E"/>
    <w:lvl w:ilvl="0" w:tentative="0">
      <w:start w:val="1"/>
      <w:numFmt w:val="japaneseCounting"/>
      <w:lvlText w:val="第%1条"/>
      <w:lvlJc w:val="left"/>
      <w:pPr>
        <w:tabs>
          <w:tab w:val="left" w:pos="855"/>
        </w:tabs>
        <w:ind w:left="855" w:hanging="85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F"/>
    <w:multiLevelType w:val="multilevel"/>
    <w:tmpl w:val="0000000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1"/>
    <w:multiLevelType w:val="multilevel"/>
    <w:tmpl w:val="0000001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3"/>
    <w:multiLevelType w:val="multilevel"/>
    <w:tmpl w:val="00000013"/>
    <w:lvl w:ilvl="0" w:tentative="0">
      <w:start w:val="1"/>
      <w:numFmt w:val="upperLetter"/>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4"/>
    <w:multiLevelType w:val="multilevel"/>
    <w:tmpl w:val="00000014"/>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6"/>
    <w:multiLevelType w:val="multilevel"/>
    <w:tmpl w:val="00000016"/>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7"/>
    <w:multiLevelType w:val="multilevel"/>
    <w:tmpl w:val="00000017"/>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9"/>
    <w:multiLevelType w:val="multilevel"/>
    <w:tmpl w:val="00000019"/>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A"/>
    <w:multiLevelType w:val="multilevel"/>
    <w:tmpl w:val="0000001A"/>
    <w:lvl w:ilvl="0" w:tentative="0">
      <w:start w:val="1"/>
      <w:numFmt w:val="upperLetter"/>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5"/>
  </w:num>
  <w:num w:numId="3">
    <w:abstractNumId w:val="10"/>
  </w:num>
  <w:num w:numId="4">
    <w:abstractNumId w:val="12"/>
  </w:num>
  <w:num w:numId="5">
    <w:abstractNumId w:val="2"/>
  </w:num>
  <w:num w:numId="6">
    <w:abstractNumId w:val="7"/>
  </w:num>
  <w:num w:numId="7">
    <w:abstractNumId w:val="11"/>
  </w:num>
  <w:num w:numId="8">
    <w:abstractNumId w:val="1"/>
  </w:num>
  <w:num w:numId="9">
    <w:abstractNumId w:val="3"/>
  </w:num>
  <w:num w:numId="10">
    <w:abstractNumId w:val="13"/>
  </w:num>
  <w:num w:numId="11">
    <w:abstractNumId w:val="6"/>
  </w:num>
  <w:num w:numId="12">
    <w:abstractNumId w:val="8"/>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hZWMwZjY3MzRkNzY1YTU2NjYzYzZlZDQ2M2RlZGYifQ=="/>
  </w:docVars>
  <w:rsids>
    <w:rsidRoot w:val="00172A27"/>
    <w:rsid w:val="00226DB3"/>
    <w:rsid w:val="0029402F"/>
    <w:rsid w:val="00313E84"/>
    <w:rsid w:val="00363373"/>
    <w:rsid w:val="004D5F45"/>
    <w:rsid w:val="005A3AB7"/>
    <w:rsid w:val="006143C1"/>
    <w:rsid w:val="00693E8D"/>
    <w:rsid w:val="006B3731"/>
    <w:rsid w:val="006E1416"/>
    <w:rsid w:val="00736B1E"/>
    <w:rsid w:val="007E3FFA"/>
    <w:rsid w:val="00877CD3"/>
    <w:rsid w:val="00885452"/>
    <w:rsid w:val="008F2ED3"/>
    <w:rsid w:val="00932666"/>
    <w:rsid w:val="00943EC7"/>
    <w:rsid w:val="009C2ADD"/>
    <w:rsid w:val="00A27571"/>
    <w:rsid w:val="00AA13B9"/>
    <w:rsid w:val="00B06F36"/>
    <w:rsid w:val="00B500F1"/>
    <w:rsid w:val="00BA4322"/>
    <w:rsid w:val="00C27CF9"/>
    <w:rsid w:val="00C62C07"/>
    <w:rsid w:val="00CF3142"/>
    <w:rsid w:val="00D15E9F"/>
    <w:rsid w:val="00E323BE"/>
    <w:rsid w:val="00E534B9"/>
    <w:rsid w:val="00EE66AA"/>
    <w:rsid w:val="00FC7958"/>
    <w:rsid w:val="03FE4719"/>
    <w:rsid w:val="04455AD9"/>
    <w:rsid w:val="06715A93"/>
    <w:rsid w:val="09267C87"/>
    <w:rsid w:val="0DFC388A"/>
    <w:rsid w:val="0E1C260B"/>
    <w:rsid w:val="0E1F739B"/>
    <w:rsid w:val="0E8114BC"/>
    <w:rsid w:val="0FA12753"/>
    <w:rsid w:val="152A1D77"/>
    <w:rsid w:val="15D9760E"/>
    <w:rsid w:val="16210154"/>
    <w:rsid w:val="169D3DE4"/>
    <w:rsid w:val="1C6B487E"/>
    <w:rsid w:val="1E6F0A56"/>
    <w:rsid w:val="24967F5F"/>
    <w:rsid w:val="25CA52AB"/>
    <w:rsid w:val="26D72438"/>
    <w:rsid w:val="284D6B87"/>
    <w:rsid w:val="290F208E"/>
    <w:rsid w:val="2C7E2617"/>
    <w:rsid w:val="2F097778"/>
    <w:rsid w:val="31644F41"/>
    <w:rsid w:val="3369683F"/>
    <w:rsid w:val="3AA36ADA"/>
    <w:rsid w:val="3B707EB1"/>
    <w:rsid w:val="3BCC2061"/>
    <w:rsid w:val="3C2D0D52"/>
    <w:rsid w:val="3DF109F4"/>
    <w:rsid w:val="3E743A37"/>
    <w:rsid w:val="3FF26E7D"/>
    <w:rsid w:val="406A0102"/>
    <w:rsid w:val="47401E93"/>
    <w:rsid w:val="482D1F99"/>
    <w:rsid w:val="4AE54798"/>
    <w:rsid w:val="4B5769D8"/>
    <w:rsid w:val="4BFC3B98"/>
    <w:rsid w:val="4DA76938"/>
    <w:rsid w:val="4FF21B6F"/>
    <w:rsid w:val="50E772C9"/>
    <w:rsid w:val="51E909FB"/>
    <w:rsid w:val="5358745D"/>
    <w:rsid w:val="54413194"/>
    <w:rsid w:val="551B34E0"/>
    <w:rsid w:val="56511311"/>
    <w:rsid w:val="56EB1B22"/>
    <w:rsid w:val="57E955FB"/>
    <w:rsid w:val="58427D27"/>
    <w:rsid w:val="58670CF0"/>
    <w:rsid w:val="587B1FCA"/>
    <w:rsid w:val="598C32DF"/>
    <w:rsid w:val="5CE13766"/>
    <w:rsid w:val="5ECC3D13"/>
    <w:rsid w:val="5F9C1BC7"/>
    <w:rsid w:val="60623AE4"/>
    <w:rsid w:val="60E455D3"/>
    <w:rsid w:val="61A3723C"/>
    <w:rsid w:val="62757FB6"/>
    <w:rsid w:val="62F37082"/>
    <w:rsid w:val="65501489"/>
    <w:rsid w:val="65847385"/>
    <w:rsid w:val="663D5007"/>
    <w:rsid w:val="677F07D2"/>
    <w:rsid w:val="69D41F5D"/>
    <w:rsid w:val="6CA7025F"/>
    <w:rsid w:val="6E6169C8"/>
    <w:rsid w:val="6F0230C8"/>
    <w:rsid w:val="71431EA2"/>
    <w:rsid w:val="725901FE"/>
    <w:rsid w:val="772B33B7"/>
    <w:rsid w:val="783C3AEF"/>
    <w:rsid w:val="79321F47"/>
    <w:rsid w:val="7C1711E2"/>
    <w:rsid w:val="7ED56104"/>
    <w:rsid w:val="B7E94515"/>
    <w:rsid w:val="FFFF1C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szCs w:val="20"/>
    </w:rPr>
  </w:style>
  <w:style w:type="paragraph" w:styleId="3">
    <w:name w:val="toc 5"/>
    <w:basedOn w:val="1"/>
    <w:next w:val="1"/>
    <w:qFormat/>
    <w:uiPriority w:val="0"/>
    <w:pPr>
      <w:ind w:left="840"/>
      <w:jc w:val="left"/>
    </w:pPr>
    <w:rPr>
      <w:rFonts w:ascii="Calibri" w:hAnsi="Calibri"/>
      <w:sz w:val="18"/>
      <w:szCs w:val="18"/>
    </w:rPr>
  </w:style>
  <w:style w:type="paragraph" w:styleId="5">
    <w:name w:val="annotation text"/>
    <w:basedOn w:val="1"/>
    <w:qFormat/>
    <w:uiPriority w:val="0"/>
    <w:pPr>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816d10e9-93e6-414f-bf28-09c9a1c893f5</errorID>
      <errorWord xmlns="http://schemas.wps.cn/vas-ai-hub/contract-review">一式二份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一式两份</item>
      </candidateList>
      <explain xmlns="http://schemas.wps.cn/vas-ai-hub/contract-review"/>
      <paraID xmlns="http://schemas.wps.cn/vas-ai-hub/contract-review">15FFB95C</paraID>
      <start xmlns="http://schemas.wps.cn/vas-ai-hub/contract-review">61</start>
      <end xmlns="http://schemas.wps.cn/vas-ai-hub/contract-review">65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78a5656d-a417-437d-828d-92389bbee616</errorID>
      <errorWord xmlns="http://schemas.wps.cn/vas-ai-hub/contract-review">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不符</item>
      </candidateList>
      <explain xmlns="http://schemas.wps.cn/vas-ai-hub/contract-review"/>
      <paraID xmlns="http://schemas.wps.cn/vas-ai-hub/contract-review">5BA85B93</paraID>
      <start xmlns="http://schemas.wps.cn/vas-ai-hub/contract-review">28</start>
      <end xmlns="http://schemas.wps.cn/vas-ai-hub/contract-review">29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ade78e09-6f0e-4599-84f2-c4395149de84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6072AC9C</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73f76f66-8f27-499c-a02d-968fd272c6aa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5A847227</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6e1847bf-47d1-4516-8394-1b548cd7c7a7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2BF21C5D</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1310d576-0317-4ba1-8f62-28bf99f1ffb2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F554481</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3a3925cf-42d8-4086-a3b0-16b669332c86</errorID>
      <errorWord xmlns="http://schemas.wps.cn/vas-ai-hub/contract-review">二○</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二〇</item>
      </candidateList>
      <explain xmlns="http://schemas.wps.cn/vas-ai-hub/contract-review">中文数字应使用“〇”，而非形似的字符，如“○”。该字符在不同字体下外观可能相似，但含义和编码不同，请注意区分。</explain>
      <paraID xmlns="http://schemas.wps.cn/vas-ai-hub/contract-review">51F6CD89</paraID>
      <start xmlns="http://schemas.wps.cn/vas-ai-hub/contract-review">5</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9288f471-10c7-45bb-a431-9f9a89049184</errorID>
      <errorWord xmlns="http://schemas.wps.cn/vas-ai-hub/contract-review">二○</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二〇</item>
      </candidateList>
      <explain xmlns="http://schemas.wps.cn/vas-ai-hub/contract-review">中文数字应使用“〇”，而非形似的字符，如“○”。该字符在不同字体下外观可能相似，但含义和编码不同，请注意区分。</explain>
      <paraID xmlns="http://schemas.wps.cn/vas-ai-hub/contract-review">51D68CEB</paraID>
      <start xmlns="http://schemas.wps.cn/vas-ai-hub/contract-review">5</start>
      <end xmlns="http://schemas.wps.cn/vas-ai-hub/contract-review">7</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2ffc8cc9-39ea-4fe1-90ed-520825665eb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2171</Words>
  <Characters>2206</Characters>
  <Lines>14</Lines>
  <Paragraphs>4</Paragraphs>
  <TotalTime>6</TotalTime>
  <ScaleCrop>false</ScaleCrop>
  <LinksUpToDate>false</LinksUpToDate>
  <CharactersWithSpaces>2282</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2017-07-20T01:01:00Z</dcterms:created>
  <dc:creator>User</dc:creator>
  <cp:lastModifiedBy>余鸿浩</cp:lastModifiedBy>
  <cp:lastPrinted>2021-11-24T01:42:00Z</cp:lastPrinted>
  <dcterms:modified xsi:type="dcterms:W3CDTF">2026-07-21T02:00:12Z</dcterms:modified>
  <dc:title>产品购销合同</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8781137AE2D049A392EA0EAA61AD2D6B_13</vt:lpwstr>
  </property>
  <property fmtid="{D5CDD505-2E9C-101B-9397-08002B2CF9AE}" pid="4" name="KSOTemplateDocerSaveRecord">
    <vt:lpwstr>eyJoZGlkIjoiYmM3ZjJlMmJkZTZlMGU2NDU2ZDc5ODA1YjhjM2Y2N2IiLCJ1c2VySWQiOiIxNDA3ODkzODI2In0=</vt:lpwstr>
  </property>
</Properties>
</file>